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DF27" w14:textId="77777777" w:rsidR="00351F89" w:rsidRPr="00996484" w:rsidRDefault="00351F89" w:rsidP="003A1C0B">
      <w:pPr>
        <w:pStyle w:val="Title"/>
        <w:jc w:val="center"/>
        <w:rPr>
          <w:sz w:val="44"/>
          <w:szCs w:val="44"/>
        </w:rPr>
      </w:pPr>
      <w:r w:rsidRPr="00996484">
        <w:rPr>
          <w:sz w:val="44"/>
          <w:szCs w:val="44"/>
        </w:rPr>
        <w:t xml:space="preserve">MFF </w:t>
      </w:r>
      <w:r w:rsidR="00C0078C">
        <w:rPr>
          <w:sz w:val="44"/>
          <w:szCs w:val="44"/>
        </w:rPr>
        <w:t>146</w:t>
      </w:r>
      <w:r w:rsidR="00091119" w:rsidRPr="00996484">
        <w:rPr>
          <w:sz w:val="44"/>
          <w:szCs w:val="44"/>
        </w:rPr>
        <w:t xml:space="preserve"> Supply</w:t>
      </w:r>
      <w:r w:rsidR="00F07BA6" w:rsidRPr="00996484">
        <w:rPr>
          <w:sz w:val="44"/>
          <w:szCs w:val="44"/>
        </w:rPr>
        <w:t xml:space="preserve"> of L</w:t>
      </w:r>
      <w:r w:rsidR="00091119" w:rsidRPr="00996484">
        <w:rPr>
          <w:sz w:val="44"/>
          <w:szCs w:val="44"/>
        </w:rPr>
        <w:t xml:space="preserve">ime and </w:t>
      </w:r>
      <w:r w:rsidR="00F07BA6" w:rsidRPr="00996484">
        <w:rPr>
          <w:sz w:val="44"/>
          <w:szCs w:val="44"/>
        </w:rPr>
        <w:t>F</w:t>
      </w:r>
      <w:r w:rsidR="00091119" w:rsidRPr="00996484">
        <w:rPr>
          <w:sz w:val="44"/>
          <w:szCs w:val="44"/>
        </w:rPr>
        <w:t>ertiliser</w:t>
      </w:r>
      <w:r w:rsidRPr="00996484">
        <w:rPr>
          <w:sz w:val="44"/>
          <w:szCs w:val="44"/>
        </w:rPr>
        <w:t xml:space="preserve"> </w:t>
      </w:r>
    </w:p>
    <w:p w14:paraId="30BC9C5B" w14:textId="77777777" w:rsidR="00E0363A" w:rsidRDefault="00E0363A" w:rsidP="00E0363A">
      <w:pPr>
        <w:pStyle w:val="Heading1"/>
      </w:pPr>
      <w:r w:rsidRPr="00E0363A">
        <w:t>Section</w:t>
      </w:r>
      <w:r>
        <w:t xml:space="preserve"> 1: </w:t>
      </w:r>
      <w:r w:rsidR="00776A27">
        <w:t>Contract objectives and detailed conditions</w:t>
      </w:r>
    </w:p>
    <w:p w14:paraId="4EC729F2" w14:textId="77777777" w:rsidR="00E0363A" w:rsidRPr="00E0363A" w:rsidRDefault="00E0363A" w:rsidP="00E0363A">
      <w:pPr>
        <w:pStyle w:val="Heading2"/>
      </w:pPr>
      <w:r w:rsidRPr="00E0363A">
        <w:t>Part</w:t>
      </w:r>
      <w:r>
        <w:t xml:space="preserve"> A</w:t>
      </w:r>
    </w:p>
    <w:p w14:paraId="49A10F6A" w14:textId="77777777" w:rsidR="002D7571" w:rsidRDefault="00E922FF" w:rsidP="002D7571">
      <w:pPr>
        <w:pStyle w:val="Heading3"/>
      </w:pPr>
      <w:r w:rsidRPr="008427E8">
        <w:t>Contract</w:t>
      </w:r>
      <w:r>
        <w:t xml:space="preserve"> objectives</w:t>
      </w:r>
    </w:p>
    <w:p w14:paraId="42D941EE" w14:textId="77777777" w:rsidR="005B2E43" w:rsidRDefault="005B2E43" w:rsidP="005B2E43"/>
    <w:p w14:paraId="23C31AEF" w14:textId="0E6A7C85" w:rsidR="005B2E43" w:rsidRPr="005B2E43" w:rsidRDefault="005B2E43" w:rsidP="005B2E43">
      <w:r>
        <w:t>The objective of this contract is the supply and delivery of granulated lime and granulated fertiliser for use in peatland restoration in the Peak District and South Pennines.</w:t>
      </w:r>
      <w:r w:rsidR="000864B5">
        <w:t xml:space="preserve"> Please note that there are a variety of delivery sites, with some large deliveries and others much smaller.</w:t>
      </w:r>
    </w:p>
    <w:p w14:paraId="0EED03A4" w14:textId="77777777" w:rsidR="00EE1FB1" w:rsidRPr="00EE1FB1" w:rsidRDefault="00EE1FB1" w:rsidP="00EE1FB1"/>
    <w:p w14:paraId="35B162A0" w14:textId="77777777" w:rsidR="006C41ED" w:rsidRDefault="006C41ED" w:rsidP="006C41ED">
      <w:pPr>
        <w:pStyle w:val="Heading2"/>
      </w:pPr>
      <w:r>
        <w:t>Part B Specifications</w:t>
      </w:r>
    </w:p>
    <w:p w14:paraId="712168DE" w14:textId="77777777" w:rsidR="00AB75FB" w:rsidRPr="006460C2" w:rsidRDefault="00AB75FB" w:rsidP="00AB75FB">
      <w:pPr>
        <w:jc w:val="both"/>
        <w:rPr>
          <w:rFonts w:cs="Arial"/>
        </w:rPr>
      </w:pPr>
    </w:p>
    <w:p w14:paraId="29C0F733" w14:textId="77777777" w:rsidR="00AB75FB" w:rsidRPr="006460C2" w:rsidRDefault="00AB75FB" w:rsidP="00AB75FB">
      <w:pPr>
        <w:pStyle w:val="ListParagraph"/>
        <w:numPr>
          <w:ilvl w:val="0"/>
          <w:numId w:val="11"/>
        </w:numPr>
        <w:jc w:val="both"/>
        <w:rPr>
          <w:rFonts w:cs="Arial"/>
          <w:b/>
          <w:u w:val="single"/>
        </w:rPr>
      </w:pPr>
      <w:r w:rsidRPr="006460C2">
        <w:rPr>
          <w:rFonts w:cs="Arial"/>
          <w:b/>
          <w:u w:val="single"/>
        </w:rPr>
        <w:t>Materials</w:t>
      </w:r>
    </w:p>
    <w:p w14:paraId="6AD81E64" w14:textId="77777777" w:rsidR="00AB75FB" w:rsidRPr="006460C2" w:rsidRDefault="00AB75FB" w:rsidP="00AB75FB">
      <w:pPr>
        <w:pStyle w:val="ListParagraph"/>
        <w:ind w:left="360"/>
        <w:jc w:val="both"/>
        <w:rPr>
          <w:rFonts w:cs="Arial"/>
        </w:rPr>
      </w:pPr>
    </w:p>
    <w:p w14:paraId="0012CB62" w14:textId="77777777" w:rsidR="00AB75FB" w:rsidRPr="006460C2" w:rsidRDefault="00AB75FB" w:rsidP="00AB75FB">
      <w:pPr>
        <w:pStyle w:val="ListParagraph"/>
        <w:numPr>
          <w:ilvl w:val="1"/>
          <w:numId w:val="11"/>
        </w:numPr>
        <w:jc w:val="both"/>
        <w:rPr>
          <w:rFonts w:cs="Arial"/>
          <w:b/>
        </w:rPr>
      </w:pPr>
      <w:r w:rsidRPr="006460C2">
        <w:rPr>
          <w:rFonts w:cs="Arial"/>
          <w:b/>
        </w:rPr>
        <w:t>Granulated Lime</w:t>
      </w:r>
      <w:r>
        <w:rPr>
          <w:rFonts w:cs="Arial"/>
          <w:b/>
        </w:rPr>
        <w:t xml:space="preserve"> </w:t>
      </w:r>
      <w:r w:rsidRPr="006460C2">
        <w:rPr>
          <w:rFonts w:cs="Arial"/>
          <w:b/>
        </w:rPr>
        <w:t>– ‘Lime’</w:t>
      </w:r>
    </w:p>
    <w:p w14:paraId="6C111530" w14:textId="1D5BBF53" w:rsidR="00AB75FB" w:rsidRDefault="00BA648D" w:rsidP="00AB75FB">
      <w:pPr>
        <w:pStyle w:val="ListParagraph"/>
        <w:numPr>
          <w:ilvl w:val="0"/>
          <w:numId w:val="12"/>
        </w:numPr>
        <w:ind w:left="1560" w:hanging="426"/>
        <w:jc w:val="both"/>
        <w:rPr>
          <w:rFonts w:cs="Arial"/>
        </w:rPr>
      </w:pPr>
      <w:r>
        <w:rPr>
          <w:rFonts w:cs="Arial"/>
        </w:rPr>
        <w:t>30,</w:t>
      </w:r>
      <w:r w:rsidR="00007BD0">
        <w:rPr>
          <w:rFonts w:cs="Arial"/>
        </w:rPr>
        <w:t>08</w:t>
      </w:r>
      <w:r w:rsidR="00510B7B">
        <w:rPr>
          <w:rFonts w:cs="Arial"/>
        </w:rPr>
        <w:t>3</w:t>
      </w:r>
      <w:r w:rsidR="0078650D">
        <w:rPr>
          <w:rFonts w:cs="Arial"/>
        </w:rPr>
        <w:t xml:space="preserve"> </w:t>
      </w:r>
      <w:r w:rsidR="00AB75FB">
        <w:rPr>
          <w:rFonts w:cs="Arial"/>
        </w:rPr>
        <w:t>kg of granulated lime are required. This should be supplied in 5</w:t>
      </w:r>
      <w:r w:rsidR="0078650D">
        <w:rPr>
          <w:rFonts w:cs="Arial"/>
        </w:rPr>
        <w:t xml:space="preserve"> </w:t>
      </w:r>
      <w:r w:rsidR="00AB75FB">
        <w:rPr>
          <w:rFonts w:cs="Arial"/>
        </w:rPr>
        <w:t>kg bags.</w:t>
      </w:r>
      <w:r w:rsidR="00E43A2E">
        <w:rPr>
          <w:rFonts w:cs="Arial"/>
        </w:rPr>
        <w:t xml:space="preserve"> A total of </w:t>
      </w:r>
      <w:r>
        <w:rPr>
          <w:rFonts w:cs="Arial"/>
        </w:rPr>
        <w:t>6,017</w:t>
      </w:r>
      <w:r w:rsidR="005B2E43">
        <w:rPr>
          <w:rFonts w:cs="Arial"/>
        </w:rPr>
        <w:t xml:space="preserve"> bags are required.</w:t>
      </w:r>
    </w:p>
    <w:p w14:paraId="6666C12E" w14:textId="63C79C21" w:rsidR="00AB75FB" w:rsidRDefault="00AB75FB" w:rsidP="00AB75FB">
      <w:pPr>
        <w:pStyle w:val="ListParagraph"/>
        <w:numPr>
          <w:ilvl w:val="0"/>
          <w:numId w:val="12"/>
        </w:numPr>
        <w:ind w:left="1560" w:hanging="426"/>
        <w:jc w:val="both"/>
        <w:rPr>
          <w:rFonts w:cs="Arial"/>
        </w:rPr>
      </w:pPr>
      <w:r>
        <w:rPr>
          <w:rFonts w:cs="Arial"/>
        </w:rPr>
        <w:t xml:space="preserve">Lime should be supplied in </w:t>
      </w:r>
      <w:r w:rsidR="005B2E43">
        <w:rPr>
          <w:rFonts w:cs="Arial"/>
        </w:rPr>
        <w:t>5</w:t>
      </w:r>
      <w:r w:rsidR="0078650D">
        <w:rPr>
          <w:rFonts w:cs="Arial"/>
        </w:rPr>
        <w:t xml:space="preserve"> </w:t>
      </w:r>
      <w:r w:rsidR="005B2E43">
        <w:rPr>
          <w:rFonts w:cs="Arial"/>
        </w:rPr>
        <w:t xml:space="preserve">kg </w:t>
      </w:r>
      <w:r>
        <w:rPr>
          <w:rFonts w:cs="Arial"/>
        </w:rPr>
        <w:t xml:space="preserve">waterproof </w:t>
      </w:r>
      <w:r w:rsidR="005B2E43">
        <w:rPr>
          <w:rFonts w:cs="Arial"/>
        </w:rPr>
        <w:t>bags</w:t>
      </w:r>
      <w:r>
        <w:rPr>
          <w:rFonts w:cs="Arial"/>
        </w:rPr>
        <w:t xml:space="preserve"> and be able to withstand multiple handling.</w:t>
      </w:r>
    </w:p>
    <w:p w14:paraId="0F0DFB2C" w14:textId="77777777" w:rsidR="00AB75FB" w:rsidRPr="00091119" w:rsidRDefault="00E43A2E" w:rsidP="00091119">
      <w:pPr>
        <w:pStyle w:val="ListParagraph"/>
        <w:numPr>
          <w:ilvl w:val="0"/>
          <w:numId w:val="12"/>
        </w:numPr>
        <w:ind w:left="1560" w:hanging="426"/>
        <w:jc w:val="both"/>
        <w:rPr>
          <w:rFonts w:cs="Arial"/>
        </w:rPr>
      </w:pPr>
      <w:r w:rsidRPr="00253D4D">
        <w:rPr>
          <w:rFonts w:cs="Arial"/>
        </w:rPr>
        <w:t xml:space="preserve">Tenderers </w:t>
      </w:r>
      <w:r>
        <w:rPr>
          <w:rFonts w:cs="Arial"/>
        </w:rPr>
        <w:t xml:space="preserve">should specify the type of Lime </w:t>
      </w:r>
      <w:r w:rsidRPr="00253D4D">
        <w:rPr>
          <w:rFonts w:cs="Arial"/>
        </w:rPr>
        <w:t>in the Itemised Costs</w:t>
      </w:r>
      <w:r>
        <w:rPr>
          <w:rFonts w:cs="Arial"/>
        </w:rPr>
        <w:t>. O</w:t>
      </w:r>
      <w:r w:rsidRPr="00253D4D">
        <w:rPr>
          <w:rFonts w:cs="Arial"/>
        </w:rPr>
        <w:t xml:space="preserve">ther </w:t>
      </w:r>
      <w:r>
        <w:rPr>
          <w:rFonts w:cs="Arial"/>
        </w:rPr>
        <w:t>types of lime</w:t>
      </w:r>
      <w:r w:rsidRPr="00253D4D">
        <w:rPr>
          <w:rFonts w:cs="Arial"/>
        </w:rPr>
        <w:t xml:space="preserve"> that </w:t>
      </w:r>
      <w:r>
        <w:rPr>
          <w:rFonts w:cs="Arial"/>
        </w:rPr>
        <w:t xml:space="preserve">are suitable for </w:t>
      </w:r>
      <w:r w:rsidRPr="00253D4D">
        <w:rPr>
          <w:rFonts w:cs="Arial"/>
        </w:rPr>
        <w:t xml:space="preserve">the Authority’s requirements </w:t>
      </w:r>
      <w:r>
        <w:rPr>
          <w:rFonts w:cs="Arial"/>
        </w:rPr>
        <w:t>may also be recommended in the Itemised Costs</w:t>
      </w:r>
      <w:r w:rsidRPr="00253D4D">
        <w:rPr>
          <w:rFonts w:cs="Arial"/>
        </w:rPr>
        <w:t>.</w:t>
      </w:r>
    </w:p>
    <w:p w14:paraId="26698B52" w14:textId="77777777" w:rsidR="00AB75FB" w:rsidRPr="006460C2" w:rsidRDefault="00AB75FB" w:rsidP="00AB75FB">
      <w:pPr>
        <w:pStyle w:val="ListParagraph"/>
        <w:ind w:left="1134"/>
        <w:jc w:val="both"/>
        <w:rPr>
          <w:rFonts w:cs="Arial"/>
        </w:rPr>
      </w:pPr>
    </w:p>
    <w:p w14:paraId="3A129571" w14:textId="77777777" w:rsidR="00AB75FB" w:rsidRPr="006460C2" w:rsidRDefault="00AB75FB" w:rsidP="00AB75FB">
      <w:pPr>
        <w:pStyle w:val="ListParagraph"/>
        <w:numPr>
          <w:ilvl w:val="1"/>
          <w:numId w:val="11"/>
        </w:numPr>
        <w:jc w:val="both"/>
        <w:rPr>
          <w:rFonts w:cs="Arial"/>
          <w:b/>
        </w:rPr>
      </w:pPr>
      <w:r w:rsidRPr="006460C2">
        <w:rPr>
          <w:rFonts w:cs="Arial"/>
          <w:b/>
        </w:rPr>
        <w:t>N</w:t>
      </w:r>
      <w:proofErr w:type="gramStart"/>
      <w:r w:rsidRPr="006460C2">
        <w:rPr>
          <w:rFonts w:cs="Arial"/>
          <w:b/>
        </w:rPr>
        <w:t>:P:K</w:t>
      </w:r>
      <w:proofErr w:type="gramEnd"/>
      <w:r w:rsidRPr="006460C2">
        <w:rPr>
          <w:rFonts w:cs="Arial"/>
          <w:b/>
        </w:rPr>
        <w:t xml:space="preserve"> Fertiliser – ‘Fertiliser’</w:t>
      </w:r>
    </w:p>
    <w:p w14:paraId="75FBE2EB" w14:textId="77777777" w:rsidR="00E43A2E" w:rsidRDefault="00E43A2E" w:rsidP="00AB75FB">
      <w:pPr>
        <w:pStyle w:val="ListParagraph"/>
        <w:numPr>
          <w:ilvl w:val="2"/>
          <w:numId w:val="11"/>
        </w:numPr>
        <w:ind w:left="1560" w:hanging="426"/>
        <w:jc w:val="both"/>
        <w:rPr>
          <w:rFonts w:cs="Arial"/>
        </w:rPr>
      </w:pPr>
      <w:r>
        <w:rPr>
          <w:rFonts w:cs="Arial"/>
        </w:rPr>
        <w:t>The nutrient ratio must be 10</w:t>
      </w:r>
      <w:proofErr w:type="gramStart"/>
      <w:r w:rsidR="005B2E43">
        <w:rPr>
          <w:rFonts w:cs="Arial"/>
        </w:rPr>
        <w:t>N</w:t>
      </w:r>
      <w:r w:rsidR="00173A63">
        <w:rPr>
          <w:rFonts w:cs="Arial"/>
        </w:rPr>
        <w:t xml:space="preserve"> </w:t>
      </w:r>
      <w:r w:rsidR="00091119">
        <w:rPr>
          <w:rFonts w:cs="Arial"/>
        </w:rPr>
        <w:t>:</w:t>
      </w:r>
      <w:proofErr w:type="gramEnd"/>
      <w:r w:rsidR="00173A63">
        <w:rPr>
          <w:rFonts w:cs="Arial"/>
        </w:rPr>
        <w:t xml:space="preserve"> </w:t>
      </w:r>
      <w:r>
        <w:rPr>
          <w:rFonts w:cs="Arial"/>
        </w:rPr>
        <w:t>30</w:t>
      </w:r>
      <w:r w:rsidR="005B2E43">
        <w:rPr>
          <w:rFonts w:cs="Arial"/>
        </w:rPr>
        <w:t>P</w:t>
      </w:r>
      <w:r w:rsidR="00173A63">
        <w:rPr>
          <w:rFonts w:cs="Arial"/>
        </w:rPr>
        <w:t xml:space="preserve"> </w:t>
      </w:r>
      <w:r w:rsidR="00091119">
        <w:rPr>
          <w:rFonts w:cs="Arial"/>
        </w:rPr>
        <w:t>:</w:t>
      </w:r>
      <w:r w:rsidR="00173A63">
        <w:rPr>
          <w:rFonts w:cs="Arial"/>
        </w:rPr>
        <w:t xml:space="preserve"> </w:t>
      </w:r>
      <w:r>
        <w:rPr>
          <w:rFonts w:cs="Arial"/>
        </w:rPr>
        <w:t>15</w:t>
      </w:r>
      <w:r w:rsidR="005B2E43">
        <w:rPr>
          <w:rFonts w:cs="Arial"/>
        </w:rPr>
        <w:t>K</w:t>
      </w:r>
    </w:p>
    <w:p w14:paraId="5B3D4D87" w14:textId="5D1DD040" w:rsidR="00007BD0" w:rsidRDefault="00007BD0" w:rsidP="005B2E43">
      <w:pPr>
        <w:pStyle w:val="ListParagraph"/>
        <w:numPr>
          <w:ilvl w:val="2"/>
          <w:numId w:val="11"/>
        </w:numPr>
        <w:ind w:left="1560" w:hanging="426"/>
        <w:jc w:val="both"/>
        <w:rPr>
          <w:rFonts w:cs="Arial"/>
        </w:rPr>
      </w:pPr>
      <w:r>
        <w:rPr>
          <w:rFonts w:cs="Arial"/>
        </w:rPr>
        <w:t xml:space="preserve">A total of </w:t>
      </w:r>
      <w:r w:rsidR="00BA648D">
        <w:rPr>
          <w:rFonts w:cs="Arial"/>
        </w:rPr>
        <w:t>6349</w:t>
      </w:r>
      <w:r w:rsidR="0078650D">
        <w:rPr>
          <w:rFonts w:cs="Arial"/>
        </w:rPr>
        <w:t xml:space="preserve"> </w:t>
      </w:r>
      <w:r>
        <w:rPr>
          <w:rFonts w:cs="Arial"/>
        </w:rPr>
        <w:t>kg of fertiliser are required.</w:t>
      </w:r>
    </w:p>
    <w:p w14:paraId="59D40D22" w14:textId="5BCAFC38" w:rsidR="00BF270D" w:rsidRDefault="005B2E43" w:rsidP="005B2E43">
      <w:pPr>
        <w:pStyle w:val="ListParagraph"/>
        <w:numPr>
          <w:ilvl w:val="2"/>
          <w:numId w:val="11"/>
        </w:numPr>
        <w:ind w:left="1560" w:hanging="426"/>
        <w:jc w:val="both"/>
        <w:rPr>
          <w:rFonts w:cs="Arial"/>
        </w:rPr>
      </w:pPr>
      <w:r>
        <w:rPr>
          <w:rFonts w:cs="Arial"/>
        </w:rPr>
        <w:t>Fertiliser should be packaged into 1</w:t>
      </w:r>
      <w:r w:rsidR="0078650D">
        <w:rPr>
          <w:rFonts w:cs="Arial"/>
        </w:rPr>
        <w:t xml:space="preserve"> </w:t>
      </w:r>
      <w:r>
        <w:rPr>
          <w:rFonts w:cs="Arial"/>
        </w:rPr>
        <w:t>kg bags</w:t>
      </w:r>
      <w:r w:rsidR="00BF270D" w:rsidRPr="00BF270D">
        <w:rPr>
          <w:rFonts w:cs="Arial"/>
        </w:rPr>
        <w:t xml:space="preserve"> </w:t>
      </w:r>
      <w:r w:rsidR="00BF270D" w:rsidRPr="005B2E43">
        <w:rPr>
          <w:rFonts w:cs="Arial"/>
        </w:rPr>
        <w:t>waterproof bags and be able to withstand multiple handling.</w:t>
      </w:r>
    </w:p>
    <w:p w14:paraId="3708AA11" w14:textId="77777777" w:rsidR="005B2E43" w:rsidRDefault="005B2E43" w:rsidP="005B2E43">
      <w:pPr>
        <w:pStyle w:val="ListParagraph"/>
        <w:numPr>
          <w:ilvl w:val="2"/>
          <w:numId w:val="11"/>
        </w:numPr>
        <w:ind w:left="1560" w:hanging="426"/>
        <w:jc w:val="both"/>
        <w:rPr>
          <w:rFonts w:cs="Arial"/>
        </w:rPr>
      </w:pPr>
      <w:r>
        <w:rPr>
          <w:rFonts w:cs="Arial"/>
        </w:rPr>
        <w:t xml:space="preserve">A total of </w:t>
      </w:r>
      <w:r w:rsidR="00BA648D">
        <w:rPr>
          <w:rFonts w:cs="Arial"/>
        </w:rPr>
        <w:t>6349</w:t>
      </w:r>
      <w:r>
        <w:rPr>
          <w:rFonts w:cs="Arial"/>
        </w:rPr>
        <w:t xml:space="preserve"> bags are required.</w:t>
      </w:r>
    </w:p>
    <w:p w14:paraId="62712A69" w14:textId="77777777" w:rsidR="00BF270D" w:rsidRDefault="00BF270D" w:rsidP="00BF270D">
      <w:pPr>
        <w:pStyle w:val="ListParagraph"/>
        <w:ind w:left="1560"/>
        <w:jc w:val="both"/>
        <w:rPr>
          <w:rFonts w:cs="Arial"/>
        </w:rPr>
      </w:pPr>
    </w:p>
    <w:p w14:paraId="2A74EEFD" w14:textId="0FFEB680" w:rsidR="00996484" w:rsidRDefault="00996484" w:rsidP="00996484">
      <w:pPr>
        <w:pStyle w:val="ListParagraph"/>
        <w:numPr>
          <w:ilvl w:val="1"/>
          <w:numId w:val="11"/>
        </w:numPr>
        <w:jc w:val="both"/>
        <w:rPr>
          <w:rFonts w:cs="Arial"/>
        </w:rPr>
      </w:pPr>
      <w:r>
        <w:rPr>
          <w:rFonts w:cs="Arial"/>
        </w:rPr>
        <w:t xml:space="preserve">If lime and fertiliser </w:t>
      </w:r>
      <w:r w:rsidR="00B91289">
        <w:rPr>
          <w:rFonts w:cs="Arial"/>
        </w:rPr>
        <w:t>cannot</w:t>
      </w:r>
      <w:r>
        <w:rPr>
          <w:rFonts w:cs="Arial"/>
        </w:rPr>
        <w:t xml:space="preserve"> be supplied in bags of the quantities described</w:t>
      </w:r>
      <w:r w:rsidR="00B91289">
        <w:rPr>
          <w:rFonts w:cs="Arial"/>
        </w:rPr>
        <w:t xml:space="preserve"> then please indicate on your quote if you can supply in 25</w:t>
      </w:r>
      <w:r w:rsidR="0078650D">
        <w:rPr>
          <w:rFonts w:cs="Arial"/>
        </w:rPr>
        <w:t xml:space="preserve"> </w:t>
      </w:r>
      <w:r w:rsidR="00B91289">
        <w:rPr>
          <w:rFonts w:cs="Arial"/>
        </w:rPr>
        <w:t xml:space="preserve">kg bags, </w:t>
      </w:r>
      <w:r w:rsidR="00087D0F">
        <w:rPr>
          <w:rFonts w:cs="Arial"/>
        </w:rPr>
        <w:t>(</w:t>
      </w:r>
      <w:r w:rsidR="00B91289">
        <w:rPr>
          <w:rFonts w:cs="Arial"/>
        </w:rPr>
        <w:t>or bulk bags</w:t>
      </w:r>
      <w:r w:rsidR="00087D0F">
        <w:rPr>
          <w:rFonts w:cs="Arial"/>
        </w:rPr>
        <w:t>)</w:t>
      </w:r>
      <w:r w:rsidR="00B91289">
        <w:rPr>
          <w:rFonts w:cs="Arial"/>
        </w:rPr>
        <w:t>.</w:t>
      </w:r>
    </w:p>
    <w:p w14:paraId="63012884" w14:textId="77777777" w:rsidR="00304BB5" w:rsidRDefault="00304BB5" w:rsidP="00304BB5">
      <w:pPr>
        <w:jc w:val="both"/>
        <w:rPr>
          <w:rFonts w:cs="Arial"/>
        </w:rPr>
      </w:pPr>
    </w:p>
    <w:p w14:paraId="3E7C2A2B" w14:textId="77777777" w:rsidR="00304BB5" w:rsidRDefault="00304BB5" w:rsidP="00304BB5">
      <w:pPr>
        <w:jc w:val="both"/>
        <w:rPr>
          <w:rFonts w:cs="Arial"/>
        </w:rPr>
      </w:pPr>
    </w:p>
    <w:p w14:paraId="3C6A81C6" w14:textId="77777777" w:rsidR="00304BB5" w:rsidRDefault="00304BB5" w:rsidP="00304BB5">
      <w:pPr>
        <w:jc w:val="both"/>
        <w:rPr>
          <w:rFonts w:cs="Arial"/>
        </w:rPr>
      </w:pPr>
    </w:p>
    <w:p w14:paraId="5D014DB6" w14:textId="77777777" w:rsidR="00304BB5" w:rsidRDefault="00304BB5" w:rsidP="00304BB5">
      <w:pPr>
        <w:jc w:val="both"/>
        <w:rPr>
          <w:rFonts w:cs="Arial"/>
        </w:rPr>
      </w:pPr>
    </w:p>
    <w:p w14:paraId="160F3595" w14:textId="77777777" w:rsidR="00304BB5" w:rsidRDefault="00304BB5" w:rsidP="00304BB5">
      <w:pPr>
        <w:jc w:val="both"/>
        <w:rPr>
          <w:rFonts w:cs="Arial"/>
        </w:rPr>
      </w:pPr>
    </w:p>
    <w:p w14:paraId="60874F46" w14:textId="77777777" w:rsidR="00304BB5" w:rsidRDefault="00304BB5" w:rsidP="00304BB5">
      <w:pPr>
        <w:jc w:val="both"/>
        <w:rPr>
          <w:rFonts w:cs="Arial"/>
        </w:rPr>
      </w:pPr>
    </w:p>
    <w:p w14:paraId="41F90878" w14:textId="77777777" w:rsidR="00304BB5" w:rsidRDefault="00304BB5" w:rsidP="00304BB5">
      <w:pPr>
        <w:jc w:val="both"/>
        <w:rPr>
          <w:rFonts w:cs="Arial"/>
        </w:rPr>
      </w:pPr>
    </w:p>
    <w:p w14:paraId="09C6CDD8" w14:textId="77777777" w:rsidR="00304BB5" w:rsidRDefault="00304BB5" w:rsidP="00304BB5">
      <w:pPr>
        <w:jc w:val="both"/>
        <w:rPr>
          <w:rFonts w:cs="Arial"/>
        </w:rPr>
      </w:pPr>
    </w:p>
    <w:p w14:paraId="2AD3A0AD" w14:textId="77777777" w:rsidR="00304BB5" w:rsidRDefault="00304BB5" w:rsidP="00304BB5">
      <w:pPr>
        <w:jc w:val="both"/>
        <w:rPr>
          <w:rFonts w:cs="Arial"/>
        </w:rPr>
      </w:pPr>
    </w:p>
    <w:p w14:paraId="13C7D216" w14:textId="77777777" w:rsidR="00304BB5" w:rsidRDefault="00304BB5" w:rsidP="00304BB5">
      <w:pPr>
        <w:jc w:val="both"/>
        <w:rPr>
          <w:rFonts w:cs="Arial"/>
        </w:rPr>
      </w:pPr>
    </w:p>
    <w:p w14:paraId="73D3432C" w14:textId="77777777" w:rsidR="00304BB5" w:rsidRDefault="00304BB5" w:rsidP="00304BB5">
      <w:pPr>
        <w:jc w:val="both"/>
        <w:rPr>
          <w:rFonts w:cs="Arial"/>
        </w:rPr>
      </w:pPr>
    </w:p>
    <w:p w14:paraId="0AC4DD22" w14:textId="77777777" w:rsidR="00304BB5" w:rsidRDefault="00304BB5" w:rsidP="00304BB5">
      <w:pPr>
        <w:jc w:val="both"/>
        <w:rPr>
          <w:rFonts w:cs="Arial"/>
        </w:rPr>
      </w:pPr>
    </w:p>
    <w:p w14:paraId="3D64156D" w14:textId="77777777" w:rsidR="00304BB5" w:rsidRDefault="00304BB5" w:rsidP="00304BB5">
      <w:pPr>
        <w:jc w:val="both"/>
        <w:rPr>
          <w:rFonts w:cs="Arial"/>
        </w:rPr>
      </w:pPr>
    </w:p>
    <w:p w14:paraId="4396D9A7" w14:textId="77777777" w:rsidR="00304BB5" w:rsidRDefault="00304BB5" w:rsidP="00304BB5">
      <w:pPr>
        <w:jc w:val="both"/>
        <w:rPr>
          <w:rFonts w:cs="Arial"/>
        </w:rPr>
      </w:pPr>
    </w:p>
    <w:p w14:paraId="0D28BA75" w14:textId="77777777" w:rsidR="00304BB5" w:rsidRPr="00304BB5" w:rsidRDefault="00304BB5" w:rsidP="00304BB5">
      <w:pPr>
        <w:jc w:val="both"/>
        <w:rPr>
          <w:rFonts w:cs="Arial"/>
        </w:rPr>
      </w:pPr>
    </w:p>
    <w:p w14:paraId="6E85C55C" w14:textId="77777777" w:rsidR="00AB75FB" w:rsidRPr="006460C2" w:rsidRDefault="00AB75FB" w:rsidP="00AB75FB">
      <w:pPr>
        <w:rPr>
          <w:rFonts w:cs="Arial"/>
          <w:b/>
          <w:color w:val="000000"/>
        </w:rPr>
      </w:pPr>
    </w:p>
    <w:p w14:paraId="1CF156BB" w14:textId="77777777" w:rsidR="00EE1FB1" w:rsidRDefault="00AB75FB" w:rsidP="005B2E43">
      <w:pPr>
        <w:pStyle w:val="ListParagraph"/>
        <w:numPr>
          <w:ilvl w:val="0"/>
          <w:numId w:val="11"/>
        </w:num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Delivery</w:t>
      </w:r>
    </w:p>
    <w:p w14:paraId="71990498" w14:textId="77777777" w:rsidR="005B2E43" w:rsidRDefault="005B2E43" w:rsidP="005B2E43">
      <w:pPr>
        <w:pStyle w:val="ListParagraph"/>
        <w:numPr>
          <w:ilvl w:val="1"/>
          <w:numId w:val="11"/>
        </w:numPr>
        <w:jc w:val="both"/>
        <w:rPr>
          <w:rFonts w:cs="Arial"/>
        </w:rPr>
      </w:pPr>
      <w:r w:rsidRPr="005B2E43">
        <w:rPr>
          <w:rFonts w:cs="Arial"/>
        </w:rPr>
        <w:t xml:space="preserve">Lime and Fertiliser </w:t>
      </w:r>
      <w:r>
        <w:rPr>
          <w:rFonts w:cs="Arial"/>
        </w:rPr>
        <w:t>should be delivered</w:t>
      </w:r>
      <w:r w:rsidR="00CB159E">
        <w:rPr>
          <w:rFonts w:cs="Arial"/>
        </w:rPr>
        <w:t xml:space="preserve"> in the quantities in the table below</w:t>
      </w:r>
      <w:r w:rsidR="00D16AA7">
        <w:rPr>
          <w:rFonts w:cs="Arial"/>
        </w:rPr>
        <w:t xml:space="preserve"> by </w:t>
      </w:r>
      <w:r w:rsidR="007B5261" w:rsidRPr="009A16B8">
        <w:rPr>
          <w:rFonts w:cs="Arial"/>
          <w:b/>
        </w:rPr>
        <w:t xml:space="preserve">Mid </w:t>
      </w:r>
      <w:proofErr w:type="gramStart"/>
      <w:r w:rsidR="007B5261" w:rsidRPr="009A16B8">
        <w:rPr>
          <w:rFonts w:cs="Arial"/>
          <w:b/>
        </w:rPr>
        <w:t xml:space="preserve">Jan </w:t>
      </w:r>
      <w:r w:rsidR="00D16AA7" w:rsidRPr="009A16B8">
        <w:rPr>
          <w:rFonts w:cs="Arial"/>
          <w:b/>
        </w:rPr>
        <w:t xml:space="preserve"> 202</w:t>
      </w:r>
      <w:r w:rsidR="007B5261" w:rsidRPr="009A16B8">
        <w:rPr>
          <w:rFonts w:cs="Arial"/>
          <w:b/>
        </w:rPr>
        <w:t>4</w:t>
      </w:r>
      <w:proofErr w:type="gramEnd"/>
      <w:r w:rsidR="007B5261">
        <w:rPr>
          <w:rFonts w:cs="Arial"/>
        </w:rPr>
        <w:t xml:space="preserve"> (for </w:t>
      </w:r>
      <w:proofErr w:type="spellStart"/>
      <w:r w:rsidR="007B5261">
        <w:rPr>
          <w:rFonts w:cs="Arial"/>
        </w:rPr>
        <w:t>Snailsden</w:t>
      </w:r>
      <w:proofErr w:type="spellEnd"/>
      <w:r w:rsidR="007B5261">
        <w:rPr>
          <w:rFonts w:cs="Arial"/>
        </w:rPr>
        <w:t xml:space="preserve"> it will need to be </w:t>
      </w:r>
      <w:r w:rsidR="007B5261" w:rsidRPr="009A16B8">
        <w:rPr>
          <w:rFonts w:cs="Arial"/>
          <w:color w:val="FF0000"/>
        </w:rPr>
        <w:t>Mid-October 2023</w:t>
      </w:r>
      <w:r w:rsidR="007B5261">
        <w:rPr>
          <w:rFonts w:cs="Arial"/>
        </w:rPr>
        <w:t>)</w:t>
      </w:r>
    </w:p>
    <w:p w14:paraId="1652320F" w14:textId="77777777" w:rsidR="00CB159E" w:rsidRDefault="00CB159E" w:rsidP="00CB159E">
      <w:pPr>
        <w:pStyle w:val="ListParagraph"/>
        <w:ind w:left="1134"/>
        <w:jc w:val="both"/>
        <w:rPr>
          <w:rFonts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22"/>
        <w:gridCol w:w="1272"/>
        <w:gridCol w:w="882"/>
        <w:gridCol w:w="988"/>
        <w:gridCol w:w="851"/>
        <w:gridCol w:w="850"/>
        <w:gridCol w:w="1673"/>
      </w:tblGrid>
      <w:tr w:rsidR="00715475" w:rsidRPr="00D16AA7" w14:paraId="3C7778E4" w14:textId="77777777" w:rsidTr="00286A2F">
        <w:trPr>
          <w:trHeight w:val="300"/>
          <w:jc w:val="center"/>
        </w:trPr>
        <w:tc>
          <w:tcPr>
            <w:tcW w:w="1696" w:type="dxa"/>
            <w:shd w:val="clear" w:color="DDEBF7" w:fill="DDEBF7"/>
            <w:noWrap/>
            <w:vAlign w:val="bottom"/>
            <w:hideMark/>
          </w:tcPr>
          <w:p w14:paraId="6A572038" w14:textId="77777777" w:rsidR="00715475" w:rsidRPr="00D16AA7" w:rsidRDefault="00715475" w:rsidP="00D16AA7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Work Site/Works Contractor</w:t>
            </w:r>
          </w:p>
        </w:tc>
        <w:tc>
          <w:tcPr>
            <w:tcW w:w="1422" w:type="dxa"/>
            <w:shd w:val="clear" w:color="DDEBF7" w:fill="DDEBF7"/>
          </w:tcPr>
          <w:p w14:paraId="2B7BFC15" w14:textId="77777777" w:rsidR="00715475" w:rsidRDefault="00715475" w:rsidP="00D16AA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Contractor</w:t>
            </w:r>
          </w:p>
        </w:tc>
        <w:tc>
          <w:tcPr>
            <w:tcW w:w="1272" w:type="dxa"/>
            <w:shd w:val="clear" w:color="DDEBF7" w:fill="DDEBF7"/>
          </w:tcPr>
          <w:p w14:paraId="4E826F25" w14:textId="77777777" w:rsidR="00715475" w:rsidRPr="00D16AA7" w:rsidRDefault="0012397D" w:rsidP="00D16AA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 xml:space="preserve">Likely </w:t>
            </w:r>
            <w:r w:rsidR="00715475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Post Code for delivery</w:t>
            </w:r>
          </w:p>
        </w:tc>
        <w:tc>
          <w:tcPr>
            <w:tcW w:w="882" w:type="dxa"/>
            <w:shd w:val="clear" w:color="DDEBF7" w:fill="DDEBF7"/>
            <w:noWrap/>
            <w:vAlign w:val="bottom"/>
            <w:hideMark/>
          </w:tcPr>
          <w:p w14:paraId="7CEEBD26" w14:textId="77777777" w:rsidR="00715475" w:rsidRPr="00D16AA7" w:rsidRDefault="00715475" w:rsidP="00D16AA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D16AA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Kg lime</w:t>
            </w:r>
          </w:p>
        </w:tc>
        <w:tc>
          <w:tcPr>
            <w:tcW w:w="988" w:type="dxa"/>
            <w:shd w:val="clear" w:color="DDEBF7" w:fill="DDEBF7"/>
          </w:tcPr>
          <w:p w14:paraId="6DDB4B6B" w14:textId="77777777" w:rsidR="00715475" w:rsidRDefault="00715475" w:rsidP="00D16AA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</w:p>
          <w:p w14:paraId="10E94860" w14:textId="77777777" w:rsidR="00715475" w:rsidRPr="00D16AA7" w:rsidRDefault="00715475" w:rsidP="00D16AA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No. of bags (5kg)</w:t>
            </w:r>
          </w:p>
        </w:tc>
        <w:tc>
          <w:tcPr>
            <w:tcW w:w="851" w:type="dxa"/>
            <w:shd w:val="clear" w:color="DDEBF7" w:fill="DDEBF7"/>
            <w:noWrap/>
            <w:vAlign w:val="bottom"/>
            <w:hideMark/>
          </w:tcPr>
          <w:p w14:paraId="608A5221" w14:textId="77777777" w:rsidR="00715475" w:rsidRPr="00D16AA7" w:rsidRDefault="00715475" w:rsidP="00D16AA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K</w:t>
            </w:r>
            <w:r w:rsidRPr="00D16AA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 xml:space="preserve">g </w:t>
            </w:r>
            <w:proofErr w:type="spellStart"/>
            <w:r w:rsidRPr="00D16AA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fert</w:t>
            </w:r>
            <w:proofErr w:type="spellEnd"/>
          </w:p>
        </w:tc>
        <w:tc>
          <w:tcPr>
            <w:tcW w:w="850" w:type="dxa"/>
            <w:shd w:val="clear" w:color="DDEBF7" w:fill="DDEBF7"/>
            <w:noWrap/>
            <w:vAlign w:val="bottom"/>
            <w:hideMark/>
          </w:tcPr>
          <w:p w14:paraId="357DB23A" w14:textId="77777777" w:rsidR="00715475" w:rsidRPr="00D16AA7" w:rsidRDefault="00715475" w:rsidP="00D16AA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No. Bags (1kg)</w:t>
            </w:r>
          </w:p>
        </w:tc>
        <w:tc>
          <w:tcPr>
            <w:tcW w:w="1673" w:type="dxa"/>
            <w:shd w:val="clear" w:color="DDEBF7" w:fill="DDEBF7"/>
          </w:tcPr>
          <w:p w14:paraId="322B26AD" w14:textId="77777777" w:rsidR="00715475" w:rsidRDefault="00715475" w:rsidP="00D16AA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Delivery date (approx.)</w:t>
            </w:r>
          </w:p>
        </w:tc>
      </w:tr>
      <w:tr w:rsidR="007B5261" w:rsidRPr="00D16AA7" w14:paraId="4663D47B" w14:textId="77777777" w:rsidTr="00286A2F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bottom"/>
          </w:tcPr>
          <w:p w14:paraId="4E658597" w14:textId="77777777" w:rsidR="007B5261" w:rsidRPr="00D16AA7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Bamford</w:t>
            </w:r>
          </w:p>
        </w:tc>
        <w:tc>
          <w:tcPr>
            <w:tcW w:w="1422" w:type="dxa"/>
          </w:tcPr>
          <w:p w14:paraId="27C2C5A1" w14:textId="77777777" w:rsidR="007B5261" w:rsidRPr="00413F5D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ELMS</w:t>
            </w:r>
          </w:p>
        </w:tc>
        <w:tc>
          <w:tcPr>
            <w:tcW w:w="1272" w:type="dxa"/>
          </w:tcPr>
          <w:p w14:paraId="762467CF" w14:textId="77777777" w:rsidR="007B5261" w:rsidRPr="007B5261" w:rsidRDefault="007B5261" w:rsidP="007B526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7B5261">
              <w:rPr>
                <w:rFonts w:asciiTheme="minorHAnsi" w:hAnsiTheme="minorHAnsi" w:cstheme="minorHAnsi"/>
                <w:sz w:val="24"/>
                <w:szCs w:val="24"/>
              </w:rPr>
              <w:t>DE55 1BX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6DAF647C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7900</w:t>
            </w:r>
          </w:p>
        </w:tc>
        <w:tc>
          <w:tcPr>
            <w:tcW w:w="988" w:type="dxa"/>
          </w:tcPr>
          <w:p w14:paraId="7CAEE5A6" w14:textId="77777777" w:rsidR="007B5261" w:rsidRPr="00F90EAB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F90EAB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1580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CAD1434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1738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ECF551" w14:textId="77777777" w:rsidR="007B5261" w:rsidRPr="00D82866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D82866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1738</w:t>
            </w:r>
          </w:p>
        </w:tc>
        <w:tc>
          <w:tcPr>
            <w:tcW w:w="1673" w:type="dxa"/>
          </w:tcPr>
          <w:p w14:paraId="7B8C09E0" w14:textId="77777777" w:rsidR="007B5261" w:rsidRDefault="007B5261" w:rsidP="007B5261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Mid Jan 2024</w:t>
            </w:r>
          </w:p>
        </w:tc>
      </w:tr>
      <w:tr w:rsidR="007B5261" w:rsidRPr="00D16AA7" w14:paraId="12C89D95" w14:textId="77777777" w:rsidTr="00286A2F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bottom"/>
          </w:tcPr>
          <w:p w14:paraId="7EDB4121" w14:textId="77777777" w:rsidR="007B5261" w:rsidRPr="00D16AA7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Bradfield</w:t>
            </w:r>
          </w:p>
        </w:tc>
        <w:tc>
          <w:tcPr>
            <w:tcW w:w="1422" w:type="dxa"/>
          </w:tcPr>
          <w:p w14:paraId="3C5E9602" w14:textId="77777777" w:rsidR="007B5261" w:rsidRPr="00413F5D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River Stewardship </w:t>
            </w:r>
          </w:p>
        </w:tc>
        <w:tc>
          <w:tcPr>
            <w:tcW w:w="1272" w:type="dxa"/>
          </w:tcPr>
          <w:p w14:paraId="13ADB0DB" w14:textId="77777777" w:rsidR="007B5261" w:rsidRPr="007B5261" w:rsidRDefault="007B5261" w:rsidP="007B526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7B526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S9 2TW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09668B24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6253</w:t>
            </w:r>
          </w:p>
        </w:tc>
        <w:tc>
          <w:tcPr>
            <w:tcW w:w="988" w:type="dxa"/>
          </w:tcPr>
          <w:p w14:paraId="3DF4A5CA" w14:textId="77777777" w:rsidR="007B5261" w:rsidRPr="00F90EAB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</w:p>
          <w:p w14:paraId="6D891BAF" w14:textId="77777777" w:rsidR="007B5261" w:rsidRPr="00F90EAB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F90EAB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1251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F7F898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1376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708A7FA" w14:textId="77777777" w:rsidR="007B5261" w:rsidRPr="00D82866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D82866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1376</w:t>
            </w:r>
          </w:p>
        </w:tc>
        <w:tc>
          <w:tcPr>
            <w:tcW w:w="1673" w:type="dxa"/>
          </w:tcPr>
          <w:p w14:paraId="1220E39C" w14:textId="77777777" w:rsidR="007B5261" w:rsidRDefault="007B5261" w:rsidP="007B5261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Mid Jan 2024</w:t>
            </w:r>
          </w:p>
        </w:tc>
      </w:tr>
      <w:tr w:rsidR="007B5261" w:rsidRPr="00D16AA7" w14:paraId="2F01532F" w14:textId="77777777" w:rsidTr="00286A2F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bottom"/>
          </w:tcPr>
          <w:p w14:paraId="355222AA" w14:textId="77777777" w:rsidR="007B5261" w:rsidRPr="00D16AA7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Chellow</w:t>
            </w:r>
            <w:proofErr w:type="spellEnd"/>
          </w:p>
        </w:tc>
        <w:tc>
          <w:tcPr>
            <w:tcW w:w="1422" w:type="dxa"/>
          </w:tcPr>
          <w:p w14:paraId="2B089CD1" w14:textId="77777777" w:rsidR="007B5261" w:rsidRPr="00413F5D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ELMS</w:t>
            </w:r>
          </w:p>
        </w:tc>
        <w:tc>
          <w:tcPr>
            <w:tcW w:w="1272" w:type="dxa"/>
          </w:tcPr>
          <w:p w14:paraId="0474B53A" w14:textId="77777777" w:rsidR="007B5261" w:rsidRPr="007B5261" w:rsidRDefault="007B5261" w:rsidP="007B526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7B5261">
              <w:rPr>
                <w:rFonts w:asciiTheme="minorHAnsi" w:hAnsiTheme="minorHAnsi" w:cstheme="minorHAnsi"/>
                <w:sz w:val="24"/>
                <w:szCs w:val="24"/>
              </w:rPr>
              <w:t>DE55 1BX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0C59277F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3214</w:t>
            </w:r>
          </w:p>
        </w:tc>
        <w:tc>
          <w:tcPr>
            <w:tcW w:w="988" w:type="dxa"/>
          </w:tcPr>
          <w:p w14:paraId="534CFA2B" w14:textId="77777777" w:rsidR="007B5261" w:rsidRPr="00F90EAB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F90EAB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643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2624F4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514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1647C9C" w14:textId="77777777" w:rsidR="007B5261" w:rsidRPr="00D82866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D82866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514</w:t>
            </w:r>
          </w:p>
        </w:tc>
        <w:tc>
          <w:tcPr>
            <w:tcW w:w="1673" w:type="dxa"/>
          </w:tcPr>
          <w:p w14:paraId="570D2996" w14:textId="77777777" w:rsidR="007B5261" w:rsidRDefault="007B5261" w:rsidP="007B5261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Mid-Jan 2024</w:t>
            </w:r>
          </w:p>
        </w:tc>
      </w:tr>
      <w:tr w:rsidR="007B5261" w:rsidRPr="00D16AA7" w14:paraId="125F5B33" w14:textId="77777777" w:rsidTr="00286A2F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bottom"/>
          </w:tcPr>
          <w:p w14:paraId="60E0F6EE" w14:textId="77777777" w:rsidR="007B5261" w:rsidRPr="00D16AA7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Goyt</w:t>
            </w:r>
          </w:p>
        </w:tc>
        <w:tc>
          <w:tcPr>
            <w:tcW w:w="1422" w:type="dxa"/>
          </w:tcPr>
          <w:p w14:paraId="316E05E4" w14:textId="77777777" w:rsidR="007B5261" w:rsidRPr="00413F5D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Conservefor</w:t>
            </w:r>
            <w:proofErr w:type="spellEnd"/>
          </w:p>
        </w:tc>
        <w:tc>
          <w:tcPr>
            <w:tcW w:w="1272" w:type="dxa"/>
          </w:tcPr>
          <w:p w14:paraId="64E4D836" w14:textId="77777777" w:rsidR="007B5261" w:rsidRPr="007B5261" w:rsidRDefault="007B5261" w:rsidP="007B526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7B526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LA2 7NB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3A478E66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800</w:t>
            </w:r>
          </w:p>
        </w:tc>
        <w:tc>
          <w:tcPr>
            <w:tcW w:w="988" w:type="dxa"/>
          </w:tcPr>
          <w:p w14:paraId="662E9F6B" w14:textId="77777777" w:rsidR="007B5261" w:rsidRPr="00F90EAB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F90EAB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160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A6A6D6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176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5B26DA" w14:textId="77777777" w:rsidR="007B5261" w:rsidRPr="00D82866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D82866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176</w:t>
            </w:r>
          </w:p>
        </w:tc>
        <w:tc>
          <w:tcPr>
            <w:tcW w:w="1673" w:type="dxa"/>
          </w:tcPr>
          <w:p w14:paraId="14EE3B23" w14:textId="77777777" w:rsidR="007B5261" w:rsidRDefault="007B5261" w:rsidP="007B5261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Mid Jan 2024</w:t>
            </w:r>
          </w:p>
        </w:tc>
      </w:tr>
      <w:tr w:rsidR="007B5261" w:rsidRPr="00D16AA7" w14:paraId="361F875E" w14:textId="77777777" w:rsidTr="00286A2F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bottom"/>
          </w:tcPr>
          <w:p w14:paraId="6F3A70D1" w14:textId="77777777" w:rsidR="007B5261" w:rsidRPr="00D16AA7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Longwood (1)</w:t>
            </w:r>
          </w:p>
        </w:tc>
        <w:tc>
          <w:tcPr>
            <w:tcW w:w="1422" w:type="dxa"/>
          </w:tcPr>
          <w:p w14:paraId="3006F218" w14:textId="77777777" w:rsidR="007B5261" w:rsidRPr="00413F5D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National Trust</w:t>
            </w:r>
          </w:p>
        </w:tc>
        <w:tc>
          <w:tcPr>
            <w:tcW w:w="1272" w:type="dxa"/>
          </w:tcPr>
          <w:p w14:paraId="1582596A" w14:textId="77777777" w:rsidR="007B5261" w:rsidRPr="007B5261" w:rsidRDefault="0012397D" w:rsidP="007B526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HD7 6DH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44ACF10E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1350</w:t>
            </w:r>
          </w:p>
        </w:tc>
        <w:tc>
          <w:tcPr>
            <w:tcW w:w="988" w:type="dxa"/>
          </w:tcPr>
          <w:p w14:paraId="39A86CBE" w14:textId="77777777" w:rsidR="007B5261" w:rsidRPr="00F90EAB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</w:p>
          <w:p w14:paraId="0D6099E1" w14:textId="77777777" w:rsidR="007B5261" w:rsidRPr="00F90EAB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F90EAB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270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DFC12F2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297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A6FAF52" w14:textId="77777777" w:rsidR="007B5261" w:rsidRPr="00D82866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D82866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295</w:t>
            </w:r>
          </w:p>
        </w:tc>
        <w:tc>
          <w:tcPr>
            <w:tcW w:w="1673" w:type="dxa"/>
          </w:tcPr>
          <w:p w14:paraId="09A5BBBA" w14:textId="77777777" w:rsidR="007B5261" w:rsidRDefault="007B5261" w:rsidP="007B5261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Mid-Jan 2024</w:t>
            </w:r>
          </w:p>
        </w:tc>
      </w:tr>
      <w:tr w:rsidR="007B5261" w:rsidRPr="00D16AA7" w14:paraId="5697ED32" w14:textId="77777777" w:rsidTr="00286A2F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bottom"/>
          </w:tcPr>
          <w:p w14:paraId="7298EED9" w14:textId="77777777" w:rsidR="007B5261" w:rsidRPr="00D16AA7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Longwood (2)</w:t>
            </w:r>
          </w:p>
        </w:tc>
        <w:tc>
          <w:tcPr>
            <w:tcW w:w="1422" w:type="dxa"/>
          </w:tcPr>
          <w:p w14:paraId="700FE288" w14:textId="77777777" w:rsidR="007B5261" w:rsidRPr="00413F5D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Conservefor</w:t>
            </w:r>
            <w:proofErr w:type="spellEnd"/>
          </w:p>
        </w:tc>
        <w:tc>
          <w:tcPr>
            <w:tcW w:w="1272" w:type="dxa"/>
          </w:tcPr>
          <w:p w14:paraId="2C72643C" w14:textId="77777777" w:rsidR="007B5261" w:rsidRPr="007B5261" w:rsidRDefault="007B5261" w:rsidP="007B526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7B526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LA2 7NB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3B7C09C5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890</w:t>
            </w:r>
          </w:p>
        </w:tc>
        <w:tc>
          <w:tcPr>
            <w:tcW w:w="988" w:type="dxa"/>
          </w:tcPr>
          <w:p w14:paraId="208F9858" w14:textId="77777777" w:rsidR="007B5261" w:rsidRPr="00F90EAB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F90EAB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178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D43046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196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A4CD222" w14:textId="77777777" w:rsidR="007B5261" w:rsidRPr="00D82866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D82866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196</w:t>
            </w:r>
          </w:p>
        </w:tc>
        <w:tc>
          <w:tcPr>
            <w:tcW w:w="1673" w:type="dxa"/>
          </w:tcPr>
          <w:p w14:paraId="002640FD" w14:textId="77777777" w:rsidR="007B5261" w:rsidRDefault="007B5261" w:rsidP="007B5261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Mid Jan 2024</w:t>
            </w:r>
          </w:p>
        </w:tc>
      </w:tr>
      <w:tr w:rsidR="007B5261" w:rsidRPr="00D16AA7" w14:paraId="510EE0B8" w14:textId="77777777" w:rsidTr="00286A2F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bottom"/>
          </w:tcPr>
          <w:p w14:paraId="1D73755A" w14:textId="77777777" w:rsidR="007B5261" w:rsidRPr="00D16AA7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Rishworth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1422" w:type="dxa"/>
          </w:tcPr>
          <w:p w14:paraId="7169CBEB" w14:textId="77777777" w:rsidR="007B5261" w:rsidRPr="00413F5D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River Stewardship</w:t>
            </w:r>
          </w:p>
        </w:tc>
        <w:tc>
          <w:tcPr>
            <w:tcW w:w="1272" w:type="dxa"/>
          </w:tcPr>
          <w:p w14:paraId="02C0E87E" w14:textId="77777777" w:rsidR="007B5261" w:rsidRPr="007B5261" w:rsidRDefault="007B5261" w:rsidP="007B526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7B526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S9 2TW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3DA3CF76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162</w:t>
            </w:r>
          </w:p>
        </w:tc>
        <w:tc>
          <w:tcPr>
            <w:tcW w:w="988" w:type="dxa"/>
          </w:tcPr>
          <w:p w14:paraId="505AC9B8" w14:textId="77777777" w:rsidR="007B5261" w:rsidRPr="00F90EAB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F90EAB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5F97F3F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F9360D7" w14:textId="77777777" w:rsidR="007B5261" w:rsidRPr="00D82866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D82866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26</w:t>
            </w:r>
          </w:p>
        </w:tc>
        <w:tc>
          <w:tcPr>
            <w:tcW w:w="1673" w:type="dxa"/>
          </w:tcPr>
          <w:p w14:paraId="23F6E07D" w14:textId="77777777" w:rsidR="007B5261" w:rsidRDefault="007B5261" w:rsidP="007B5261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Mid Jan 2024</w:t>
            </w:r>
          </w:p>
        </w:tc>
      </w:tr>
      <w:tr w:rsidR="007B5261" w:rsidRPr="00D16AA7" w14:paraId="3AFD16F8" w14:textId="77777777" w:rsidTr="00286A2F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bottom"/>
          </w:tcPr>
          <w:p w14:paraId="42CFCD5B" w14:textId="77777777" w:rsidR="007B5261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Rivelin</w:t>
            </w:r>
            <w:proofErr w:type="spellEnd"/>
          </w:p>
        </w:tc>
        <w:tc>
          <w:tcPr>
            <w:tcW w:w="1422" w:type="dxa"/>
          </w:tcPr>
          <w:p w14:paraId="39060615" w14:textId="77777777" w:rsidR="007B5261" w:rsidRPr="00413F5D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TBC</w:t>
            </w:r>
          </w:p>
        </w:tc>
        <w:tc>
          <w:tcPr>
            <w:tcW w:w="1272" w:type="dxa"/>
          </w:tcPr>
          <w:p w14:paraId="37242E4B" w14:textId="77777777" w:rsidR="007B5261" w:rsidRPr="007B5261" w:rsidRDefault="007B5261" w:rsidP="007B526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0210C4D9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1035</w:t>
            </w:r>
          </w:p>
        </w:tc>
        <w:tc>
          <w:tcPr>
            <w:tcW w:w="988" w:type="dxa"/>
          </w:tcPr>
          <w:p w14:paraId="585C64E4" w14:textId="77777777" w:rsidR="007B5261" w:rsidRPr="00F90EAB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F90EAB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207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97512D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228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7120DBB" w14:textId="77777777" w:rsidR="007B5261" w:rsidRPr="00D82866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D82866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228</w:t>
            </w:r>
          </w:p>
        </w:tc>
        <w:tc>
          <w:tcPr>
            <w:tcW w:w="1673" w:type="dxa"/>
          </w:tcPr>
          <w:p w14:paraId="7AA58570" w14:textId="77777777" w:rsidR="007B5261" w:rsidRDefault="007B5261" w:rsidP="007B5261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Mid Jan 2024</w:t>
            </w:r>
          </w:p>
        </w:tc>
      </w:tr>
      <w:tr w:rsidR="00286A2F" w:rsidRPr="00286A2F" w14:paraId="60C9755E" w14:textId="77777777" w:rsidTr="00286A2F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bottom"/>
          </w:tcPr>
          <w:p w14:paraId="1A66F68C" w14:textId="77777777" w:rsidR="007B5261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Snailsden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 (MCA)</w:t>
            </w:r>
          </w:p>
        </w:tc>
        <w:tc>
          <w:tcPr>
            <w:tcW w:w="1422" w:type="dxa"/>
          </w:tcPr>
          <w:p w14:paraId="7B0D1326" w14:textId="77777777" w:rsidR="007B5261" w:rsidRPr="00413F5D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Terrafirma</w:t>
            </w:r>
            <w:proofErr w:type="spellEnd"/>
          </w:p>
        </w:tc>
        <w:tc>
          <w:tcPr>
            <w:tcW w:w="1272" w:type="dxa"/>
          </w:tcPr>
          <w:p w14:paraId="3FA4A525" w14:textId="77777777" w:rsidR="007B5261" w:rsidRPr="007B5261" w:rsidRDefault="007B5261" w:rsidP="007B526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7B526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BB5 3SN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2A605E86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6400</w:t>
            </w:r>
          </w:p>
        </w:tc>
        <w:tc>
          <w:tcPr>
            <w:tcW w:w="988" w:type="dxa"/>
          </w:tcPr>
          <w:p w14:paraId="4E170B9A" w14:textId="77777777" w:rsidR="007B5261" w:rsidRPr="00F90EAB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F90EAB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1280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524F360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1408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599A14F" w14:textId="77777777" w:rsidR="007B5261" w:rsidRPr="00D82866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D82866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1408</w:t>
            </w:r>
          </w:p>
        </w:tc>
        <w:tc>
          <w:tcPr>
            <w:tcW w:w="1673" w:type="dxa"/>
          </w:tcPr>
          <w:p w14:paraId="01CE4213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color w:val="FF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color w:val="FF0000"/>
                <w:szCs w:val="22"/>
                <w:lang w:eastAsia="en-GB"/>
              </w:rPr>
              <w:t>Mid-Oct 2023</w:t>
            </w:r>
          </w:p>
        </w:tc>
      </w:tr>
      <w:tr w:rsidR="007B5261" w:rsidRPr="00D16AA7" w14:paraId="781F9996" w14:textId="77777777" w:rsidTr="00286A2F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bottom"/>
          </w:tcPr>
          <w:p w14:paraId="2BA88645" w14:textId="77777777" w:rsidR="007B5261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Twizle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 Head</w:t>
            </w:r>
          </w:p>
        </w:tc>
        <w:tc>
          <w:tcPr>
            <w:tcW w:w="1422" w:type="dxa"/>
          </w:tcPr>
          <w:p w14:paraId="7B33DDDA" w14:textId="77777777" w:rsidR="007B5261" w:rsidRDefault="007B5261" w:rsidP="007B526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Aitch </w:t>
            </w:r>
          </w:p>
        </w:tc>
        <w:tc>
          <w:tcPr>
            <w:tcW w:w="1272" w:type="dxa"/>
          </w:tcPr>
          <w:p w14:paraId="0FD2FDC4" w14:textId="77777777" w:rsidR="007B5261" w:rsidRPr="007B5261" w:rsidRDefault="007B5261" w:rsidP="007B526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7B526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OL5 9JZ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2C5E0E90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2080</w:t>
            </w:r>
          </w:p>
        </w:tc>
        <w:tc>
          <w:tcPr>
            <w:tcW w:w="988" w:type="dxa"/>
          </w:tcPr>
          <w:p w14:paraId="2F61734B" w14:textId="77777777" w:rsidR="007B5261" w:rsidRPr="00F90EAB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F90EAB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416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90DAF0" w14:textId="77777777" w:rsidR="007B5261" w:rsidRPr="00286A2F" w:rsidRDefault="007B5261" w:rsidP="007B5261">
            <w:pPr>
              <w:jc w:val="right"/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</w:pPr>
            <w:r w:rsidRPr="00286A2F">
              <w:rPr>
                <w:rFonts w:ascii="Calibri" w:hAnsi="Calibri" w:cs="Calibri"/>
                <w:b/>
                <w:color w:val="000000"/>
                <w:szCs w:val="22"/>
                <w:lang w:eastAsia="en-GB"/>
              </w:rPr>
              <w:t>390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82C0918" w14:textId="77777777" w:rsidR="007B5261" w:rsidRPr="00D82866" w:rsidRDefault="007B5261" w:rsidP="007B5261">
            <w:pPr>
              <w:jc w:val="right"/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</w:pPr>
            <w:r w:rsidRPr="00D82866">
              <w:rPr>
                <w:rFonts w:ascii="Calibri" w:hAnsi="Calibri" w:cs="Calibri"/>
                <w:i/>
                <w:color w:val="000000"/>
                <w:szCs w:val="22"/>
                <w:lang w:eastAsia="en-GB"/>
              </w:rPr>
              <w:t>390</w:t>
            </w:r>
          </w:p>
        </w:tc>
        <w:tc>
          <w:tcPr>
            <w:tcW w:w="1673" w:type="dxa"/>
          </w:tcPr>
          <w:p w14:paraId="4C65CABD" w14:textId="77777777" w:rsidR="007B5261" w:rsidRDefault="007B5261" w:rsidP="007B5261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Mid Jan 2024</w:t>
            </w:r>
          </w:p>
        </w:tc>
      </w:tr>
      <w:tr w:rsidR="007B5261" w:rsidRPr="00D16AA7" w14:paraId="5DE93989" w14:textId="77777777" w:rsidTr="00286A2F">
        <w:trPr>
          <w:trHeight w:val="300"/>
          <w:jc w:val="center"/>
        </w:trPr>
        <w:tc>
          <w:tcPr>
            <w:tcW w:w="1696" w:type="dxa"/>
            <w:shd w:val="clear" w:color="DDEBF7" w:fill="DDEBF7"/>
            <w:noWrap/>
            <w:vAlign w:val="bottom"/>
            <w:hideMark/>
          </w:tcPr>
          <w:p w14:paraId="6F540307" w14:textId="77777777" w:rsidR="007B5261" w:rsidRPr="00D16AA7" w:rsidRDefault="007B5261" w:rsidP="007B5261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D16AA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Grand Total</w:t>
            </w:r>
          </w:p>
        </w:tc>
        <w:tc>
          <w:tcPr>
            <w:tcW w:w="1422" w:type="dxa"/>
            <w:shd w:val="clear" w:color="DDEBF7" w:fill="DDEBF7"/>
          </w:tcPr>
          <w:p w14:paraId="05052759" w14:textId="77777777" w:rsidR="007B5261" w:rsidRPr="00D16AA7" w:rsidRDefault="007B5261" w:rsidP="007B526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1272" w:type="dxa"/>
            <w:shd w:val="clear" w:color="DDEBF7" w:fill="DDEBF7"/>
          </w:tcPr>
          <w:p w14:paraId="31C321ED" w14:textId="77777777" w:rsidR="007B5261" w:rsidRPr="00D16AA7" w:rsidRDefault="007B5261" w:rsidP="007B526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882" w:type="dxa"/>
            <w:shd w:val="clear" w:color="DDEBF7" w:fill="DDEBF7"/>
            <w:noWrap/>
            <w:vAlign w:val="bottom"/>
            <w:hideMark/>
          </w:tcPr>
          <w:p w14:paraId="25F95B77" w14:textId="77777777" w:rsidR="007B5261" w:rsidRPr="00D16AA7" w:rsidRDefault="007B5261" w:rsidP="007B526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30,083</w:t>
            </w:r>
          </w:p>
        </w:tc>
        <w:tc>
          <w:tcPr>
            <w:tcW w:w="988" w:type="dxa"/>
            <w:shd w:val="clear" w:color="DDEBF7" w:fill="DDEBF7"/>
          </w:tcPr>
          <w:p w14:paraId="6A3699F4" w14:textId="77777777" w:rsidR="007B5261" w:rsidRPr="00F90EAB" w:rsidRDefault="007B5261" w:rsidP="007B5261">
            <w:pPr>
              <w:jc w:val="right"/>
              <w:rPr>
                <w:rFonts w:ascii="Calibri" w:hAnsi="Calibri" w:cs="Calibri"/>
                <w:b/>
                <w:bCs/>
                <w:i/>
                <w:color w:val="000000"/>
                <w:szCs w:val="22"/>
                <w:lang w:eastAsia="en-GB"/>
              </w:rPr>
            </w:pPr>
            <w:r w:rsidRPr="00F90EAB">
              <w:rPr>
                <w:rFonts w:ascii="Calibri" w:hAnsi="Calibri" w:cs="Calibri"/>
                <w:b/>
                <w:bCs/>
                <w:i/>
                <w:color w:val="000000"/>
                <w:szCs w:val="22"/>
                <w:lang w:eastAsia="en-GB"/>
              </w:rPr>
              <w:t>6,016</w:t>
            </w:r>
          </w:p>
        </w:tc>
        <w:tc>
          <w:tcPr>
            <w:tcW w:w="851" w:type="dxa"/>
            <w:shd w:val="clear" w:color="DDEBF7" w:fill="DDEBF7"/>
            <w:noWrap/>
            <w:vAlign w:val="bottom"/>
            <w:hideMark/>
          </w:tcPr>
          <w:p w14:paraId="4BBD088C" w14:textId="136D9233" w:rsidR="007B5261" w:rsidRPr="00D16AA7" w:rsidRDefault="007B5261" w:rsidP="007B526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6</w:t>
            </w:r>
            <w:r w:rsidR="000E7645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349</w:t>
            </w:r>
          </w:p>
        </w:tc>
        <w:tc>
          <w:tcPr>
            <w:tcW w:w="850" w:type="dxa"/>
            <w:shd w:val="clear" w:color="DDEBF7" w:fill="DDEBF7"/>
            <w:noWrap/>
            <w:vAlign w:val="bottom"/>
            <w:hideMark/>
          </w:tcPr>
          <w:p w14:paraId="2DFDB3B5" w14:textId="77777777" w:rsidR="007B5261" w:rsidRPr="00D82866" w:rsidRDefault="00D82866" w:rsidP="007B5261">
            <w:pPr>
              <w:jc w:val="right"/>
              <w:rPr>
                <w:rFonts w:ascii="Calibri" w:hAnsi="Calibri" w:cs="Calibri"/>
                <w:b/>
                <w:bCs/>
                <w:i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Cs w:val="22"/>
                <w:lang w:eastAsia="en-GB"/>
              </w:rPr>
              <w:t>6,349</w:t>
            </w:r>
          </w:p>
        </w:tc>
        <w:tc>
          <w:tcPr>
            <w:tcW w:w="1673" w:type="dxa"/>
            <w:shd w:val="clear" w:color="DDEBF7" w:fill="DDEBF7"/>
          </w:tcPr>
          <w:p w14:paraId="78E40037" w14:textId="77777777" w:rsidR="007B5261" w:rsidRDefault="007B5261" w:rsidP="007B526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</w:tr>
    </w:tbl>
    <w:p w14:paraId="57512AD7" w14:textId="77777777" w:rsidR="00D16AA7" w:rsidRPr="00D16AA7" w:rsidRDefault="00D16AA7" w:rsidP="00D16AA7">
      <w:pPr>
        <w:jc w:val="both"/>
        <w:rPr>
          <w:rFonts w:cs="Arial"/>
        </w:rPr>
      </w:pPr>
    </w:p>
    <w:p w14:paraId="5FE54D6D" w14:textId="77777777" w:rsidR="00D16AA7" w:rsidRPr="005B2E43" w:rsidRDefault="00D16AA7" w:rsidP="005B2E43">
      <w:pPr>
        <w:pStyle w:val="ListParagraph"/>
        <w:numPr>
          <w:ilvl w:val="1"/>
          <w:numId w:val="11"/>
        </w:numPr>
        <w:jc w:val="both"/>
        <w:rPr>
          <w:rFonts w:cs="Arial"/>
        </w:rPr>
      </w:pPr>
      <w:r w:rsidRPr="00AE1382">
        <w:rPr>
          <w:rFonts w:cs="Arial"/>
          <w:b/>
        </w:rPr>
        <w:t>The delivery</w:t>
      </w:r>
      <w:r w:rsidR="00BF270D" w:rsidRPr="00AE1382">
        <w:rPr>
          <w:rFonts w:cs="Arial"/>
          <w:b/>
        </w:rPr>
        <w:t xml:space="preserve"> vehicle</w:t>
      </w:r>
      <w:r w:rsidRPr="00AE1382">
        <w:rPr>
          <w:rFonts w:cs="Arial"/>
          <w:b/>
        </w:rPr>
        <w:t xml:space="preserve"> needs to be </w:t>
      </w:r>
      <w:r w:rsidR="00BF270D" w:rsidRPr="00AE1382">
        <w:rPr>
          <w:rFonts w:cs="Arial"/>
          <w:b/>
        </w:rPr>
        <w:t>self-unloading</w:t>
      </w:r>
      <w:r w:rsidRPr="00AE1382">
        <w:rPr>
          <w:rFonts w:cs="Arial"/>
          <w:b/>
        </w:rPr>
        <w:t xml:space="preserve"> </w:t>
      </w:r>
      <w:r>
        <w:rPr>
          <w:rFonts w:cs="Arial"/>
        </w:rPr>
        <w:t>as there are not tele handlers available at the delivery address.</w:t>
      </w:r>
    </w:p>
    <w:p w14:paraId="7AD827D6" w14:textId="77777777" w:rsidR="00776A27" w:rsidRDefault="00156634" w:rsidP="00776A27">
      <w:pPr>
        <w:pStyle w:val="Heading1"/>
      </w:pPr>
      <w:r>
        <w:t>S</w:t>
      </w:r>
      <w:r w:rsidR="006C41ED">
        <w:t xml:space="preserve">ection 2: </w:t>
      </w:r>
      <w:r w:rsidR="00776A27">
        <w:t xml:space="preserve">Instructions on submitting a </w:t>
      </w:r>
      <w:r w:rsidR="003A1C0B">
        <w:t>Quote</w:t>
      </w:r>
    </w:p>
    <w:p w14:paraId="517D2365" w14:textId="77777777" w:rsidR="00156634" w:rsidRPr="00156634" w:rsidRDefault="00156634" w:rsidP="00156634"/>
    <w:p w14:paraId="48C3ADD6" w14:textId="77777777" w:rsidR="00776A27" w:rsidRDefault="00156634" w:rsidP="00156634">
      <w:pPr>
        <w:pStyle w:val="ListParagraph"/>
        <w:numPr>
          <w:ilvl w:val="0"/>
          <w:numId w:val="10"/>
        </w:numPr>
        <w:rPr>
          <w:rFonts w:eastAsiaTheme="majorEastAsia"/>
        </w:rPr>
      </w:pPr>
      <w:r>
        <w:rPr>
          <w:rFonts w:eastAsiaTheme="majorEastAsia"/>
        </w:rPr>
        <w:t xml:space="preserve">Please return your quote using the table </w:t>
      </w:r>
      <w:r w:rsidR="00FA3A74">
        <w:rPr>
          <w:rFonts w:eastAsiaTheme="majorEastAsia"/>
        </w:rPr>
        <w:t xml:space="preserve">on page </w:t>
      </w:r>
      <w:r w:rsidR="00996484">
        <w:rPr>
          <w:rFonts w:eastAsiaTheme="majorEastAsia"/>
        </w:rPr>
        <w:t>3</w:t>
      </w:r>
      <w:r w:rsidR="00091119">
        <w:rPr>
          <w:rFonts w:eastAsiaTheme="majorEastAsia"/>
        </w:rPr>
        <w:t xml:space="preserve"> </w:t>
      </w:r>
      <w:r>
        <w:rPr>
          <w:rFonts w:eastAsiaTheme="majorEastAsia"/>
        </w:rPr>
        <w:t xml:space="preserve">to </w:t>
      </w:r>
      <w:hyperlink r:id="rId8" w:history="1">
        <w:r w:rsidR="00EE1FB1" w:rsidRPr="00D87CF8">
          <w:rPr>
            <w:rStyle w:val="Hyperlink"/>
            <w:rFonts w:eastAsiaTheme="majorEastAsia"/>
          </w:rPr>
          <w:t>moors@peakdistrict.gov.uk</w:t>
        </w:r>
      </w:hyperlink>
      <w:r>
        <w:rPr>
          <w:rFonts w:eastAsiaTheme="majorEastAsia"/>
        </w:rPr>
        <w:t xml:space="preserve"> no later than 5pm on </w:t>
      </w:r>
      <w:r w:rsidR="008F5980" w:rsidRPr="00087D0F">
        <w:rPr>
          <w:rFonts w:eastAsiaTheme="majorEastAsia"/>
        </w:rPr>
        <w:t>14th</w:t>
      </w:r>
      <w:r w:rsidR="00BF270D" w:rsidRPr="00087D0F">
        <w:rPr>
          <w:rFonts w:eastAsiaTheme="majorEastAsia"/>
          <w:vertAlign w:val="superscript"/>
        </w:rPr>
        <w:t>th</w:t>
      </w:r>
      <w:r w:rsidR="00BF270D" w:rsidRPr="00087D0F">
        <w:rPr>
          <w:rFonts w:eastAsiaTheme="majorEastAsia"/>
        </w:rPr>
        <w:t xml:space="preserve"> </w:t>
      </w:r>
      <w:r w:rsidR="008F5980" w:rsidRPr="00087D0F">
        <w:rPr>
          <w:rFonts w:eastAsiaTheme="majorEastAsia"/>
        </w:rPr>
        <w:t>September</w:t>
      </w:r>
      <w:r w:rsidR="00BF270D" w:rsidRPr="00087D0F">
        <w:rPr>
          <w:rFonts w:eastAsiaTheme="majorEastAsia"/>
        </w:rPr>
        <w:t xml:space="preserve"> 2023</w:t>
      </w:r>
      <w:r>
        <w:rPr>
          <w:rFonts w:eastAsiaTheme="majorEastAsia"/>
        </w:rPr>
        <w:t>.</w:t>
      </w:r>
    </w:p>
    <w:p w14:paraId="15F0C3E9" w14:textId="52442BB3" w:rsidR="00EE1FB1" w:rsidRPr="00FC0F6C" w:rsidRDefault="00156634" w:rsidP="00091119">
      <w:pPr>
        <w:pStyle w:val="ListParagraph"/>
        <w:numPr>
          <w:ilvl w:val="0"/>
          <w:numId w:val="10"/>
        </w:numPr>
        <w:rPr>
          <w:rFonts w:eastAsiaTheme="majorEastAsia"/>
        </w:rPr>
      </w:pPr>
      <w:r>
        <w:rPr>
          <w:rFonts w:eastAsiaTheme="majorEastAsia"/>
        </w:rPr>
        <w:t xml:space="preserve">The subject title of your email must be </w:t>
      </w:r>
      <w:r w:rsidR="00EE1FB1">
        <w:rPr>
          <w:rFonts w:eastAsiaTheme="majorEastAsia"/>
          <w:b/>
        </w:rPr>
        <w:t xml:space="preserve">MFF </w:t>
      </w:r>
      <w:r w:rsidR="00091119">
        <w:rPr>
          <w:rFonts w:eastAsiaTheme="majorEastAsia"/>
          <w:b/>
        </w:rPr>
        <w:t>1</w:t>
      </w:r>
      <w:r w:rsidR="00C0078C">
        <w:rPr>
          <w:rFonts w:eastAsiaTheme="majorEastAsia"/>
          <w:b/>
        </w:rPr>
        <w:t>46</w:t>
      </w:r>
      <w:r>
        <w:rPr>
          <w:rFonts w:eastAsiaTheme="majorEastAsia"/>
        </w:rPr>
        <w:t xml:space="preserve"> </w:t>
      </w:r>
      <w:r w:rsidRPr="00156634">
        <w:rPr>
          <w:rFonts w:eastAsiaTheme="majorEastAsia"/>
          <w:b/>
        </w:rPr>
        <w:t>Quote</w:t>
      </w:r>
      <w:r w:rsidR="00C0078C">
        <w:rPr>
          <w:rFonts w:eastAsiaTheme="majorEastAsia"/>
        </w:rPr>
        <w:t>/</w:t>
      </w:r>
      <w:r w:rsidR="00C0078C" w:rsidRPr="00C0078C">
        <w:rPr>
          <w:rFonts w:eastAsiaTheme="majorEastAsia"/>
          <w:b/>
        </w:rPr>
        <w:t>RB</w:t>
      </w:r>
    </w:p>
    <w:p w14:paraId="0FAD8FC1" w14:textId="10709BA9" w:rsidR="00FC0F6C" w:rsidRDefault="00FC0F6C" w:rsidP="00FC0F6C">
      <w:pPr>
        <w:pStyle w:val="ListParagraph"/>
        <w:ind w:left="360"/>
        <w:rPr>
          <w:rFonts w:eastAsiaTheme="majorEastAsia"/>
        </w:rPr>
      </w:pPr>
    </w:p>
    <w:p w14:paraId="21D74166" w14:textId="15334E30" w:rsidR="00FC0F6C" w:rsidRDefault="00FC0F6C" w:rsidP="00FC0F6C">
      <w:pPr>
        <w:pStyle w:val="ListParagraph"/>
        <w:ind w:left="360"/>
        <w:rPr>
          <w:rFonts w:eastAsiaTheme="majorEastAsia"/>
        </w:rPr>
      </w:pPr>
    </w:p>
    <w:p w14:paraId="6C4B4A1F" w14:textId="1F677A6E" w:rsidR="00FC0F6C" w:rsidRDefault="00FC0F6C" w:rsidP="00FC0F6C">
      <w:pPr>
        <w:pStyle w:val="ListParagraph"/>
        <w:ind w:left="360"/>
        <w:rPr>
          <w:rFonts w:eastAsiaTheme="majorEastAsia"/>
        </w:rPr>
      </w:pPr>
    </w:p>
    <w:p w14:paraId="68986110" w14:textId="77777777" w:rsidR="00FC0F6C" w:rsidRDefault="00FC0F6C" w:rsidP="00FC0F6C">
      <w:pPr>
        <w:pStyle w:val="ListParagraph"/>
        <w:ind w:left="360"/>
        <w:rPr>
          <w:rFonts w:eastAsiaTheme="majorEastAsia"/>
        </w:rPr>
      </w:pPr>
      <w:r>
        <w:rPr>
          <w:rFonts w:eastAsiaTheme="majorEastAsia"/>
        </w:rPr>
        <w:t xml:space="preserve">Any queries please contact Richard Brewster </w:t>
      </w:r>
    </w:p>
    <w:p w14:paraId="5FD0887A" w14:textId="6F352ACE" w:rsidR="00FC0F6C" w:rsidRDefault="00FC0F6C" w:rsidP="00FC0F6C">
      <w:pPr>
        <w:pStyle w:val="ListParagraph"/>
        <w:ind w:left="360"/>
        <w:rPr>
          <w:rFonts w:eastAsiaTheme="majorEastAsia"/>
        </w:rPr>
      </w:pPr>
      <w:hyperlink r:id="rId9" w:history="1">
        <w:r w:rsidRPr="00AB3BEB">
          <w:rPr>
            <w:rStyle w:val="Hyperlink"/>
            <w:rFonts w:eastAsiaTheme="majorEastAsia"/>
          </w:rPr>
          <w:t>Richard.Brewster@peakdistrict.go.uk</w:t>
        </w:r>
      </w:hyperlink>
    </w:p>
    <w:p w14:paraId="4420C82C" w14:textId="77777777" w:rsidR="00FC0F6C" w:rsidRPr="00FC0F6C" w:rsidRDefault="00FC0F6C" w:rsidP="00FC0F6C">
      <w:pPr>
        <w:pStyle w:val="ListParagraph"/>
        <w:ind w:left="360"/>
        <w:rPr>
          <w:rFonts w:eastAsiaTheme="majorEastAsia"/>
        </w:rPr>
      </w:pPr>
    </w:p>
    <w:p w14:paraId="50987AF7" w14:textId="77777777" w:rsidR="00091119" w:rsidRPr="00091119" w:rsidRDefault="00091119" w:rsidP="00091119">
      <w:pPr>
        <w:pStyle w:val="ListParagraph"/>
        <w:ind w:left="360"/>
        <w:rPr>
          <w:rFonts w:eastAsiaTheme="majorEastAsia"/>
        </w:rPr>
      </w:pPr>
    </w:p>
    <w:p w14:paraId="04B22DDA" w14:textId="77777777" w:rsidR="00EE1FB1" w:rsidRDefault="00EE1FB1" w:rsidP="00C87B06">
      <w:pPr>
        <w:jc w:val="both"/>
        <w:rPr>
          <w:szCs w:val="24"/>
        </w:rPr>
      </w:pPr>
    </w:p>
    <w:p w14:paraId="4295A8B0" w14:textId="77777777" w:rsidR="00996484" w:rsidRDefault="00996484" w:rsidP="00C87B06">
      <w:pPr>
        <w:jc w:val="both"/>
        <w:rPr>
          <w:szCs w:val="24"/>
        </w:rPr>
      </w:pPr>
    </w:p>
    <w:p w14:paraId="02752D07" w14:textId="77777777" w:rsidR="00996484" w:rsidRDefault="00996484" w:rsidP="00C87B06">
      <w:pPr>
        <w:jc w:val="both"/>
        <w:rPr>
          <w:szCs w:val="24"/>
        </w:rPr>
      </w:pPr>
    </w:p>
    <w:p w14:paraId="644D04C9" w14:textId="77777777" w:rsidR="00996484" w:rsidRDefault="00996484" w:rsidP="00C87B06">
      <w:pPr>
        <w:jc w:val="both"/>
        <w:rPr>
          <w:szCs w:val="24"/>
        </w:rPr>
      </w:pPr>
    </w:p>
    <w:p w14:paraId="79BD8968" w14:textId="77777777" w:rsidR="00996484" w:rsidRDefault="00996484" w:rsidP="00C87B06">
      <w:pPr>
        <w:jc w:val="both"/>
        <w:rPr>
          <w:szCs w:val="24"/>
        </w:rPr>
      </w:pPr>
    </w:p>
    <w:p w14:paraId="774D4B52" w14:textId="77777777" w:rsidR="00996484" w:rsidRDefault="00996484" w:rsidP="00C87B06">
      <w:pPr>
        <w:jc w:val="both"/>
        <w:rPr>
          <w:szCs w:val="24"/>
        </w:rPr>
      </w:pPr>
    </w:p>
    <w:p w14:paraId="6B4F8265" w14:textId="77777777" w:rsidR="00996484" w:rsidRDefault="00996484" w:rsidP="00C87B06">
      <w:pPr>
        <w:jc w:val="both"/>
        <w:rPr>
          <w:szCs w:val="24"/>
        </w:rPr>
      </w:pPr>
    </w:p>
    <w:p w14:paraId="644A5566" w14:textId="77777777" w:rsidR="00996484" w:rsidRDefault="00996484" w:rsidP="00C87B06">
      <w:pPr>
        <w:jc w:val="both"/>
        <w:rPr>
          <w:szCs w:val="24"/>
        </w:rPr>
      </w:pPr>
    </w:p>
    <w:p w14:paraId="5EEA7218" w14:textId="4A69B928" w:rsidR="00FC0F6C" w:rsidRDefault="009544E2" w:rsidP="00FC0F6C">
      <w:pPr>
        <w:pStyle w:val="Heading1"/>
      </w:pPr>
      <w:r>
        <w:lastRenderedPageBreak/>
        <w:t>I</w:t>
      </w:r>
      <w:r w:rsidR="00FC0F6C">
        <w:t>temised Costs MFF 146</w:t>
      </w:r>
    </w:p>
    <w:p w14:paraId="6327FEA6" w14:textId="77777777" w:rsidR="00FC0F6C" w:rsidRDefault="00FC0F6C" w:rsidP="00FC0F6C">
      <w:pPr>
        <w:jc w:val="both"/>
        <w:rPr>
          <w:szCs w:val="24"/>
        </w:rPr>
      </w:pPr>
    </w:p>
    <w:p w14:paraId="106110C8" w14:textId="77777777" w:rsidR="00FC0F6C" w:rsidRPr="00D82866" w:rsidRDefault="00FC0F6C" w:rsidP="00FC0F6C">
      <w:pPr>
        <w:jc w:val="both"/>
        <w:rPr>
          <w:b/>
          <w:szCs w:val="24"/>
        </w:rPr>
      </w:pPr>
      <w:r w:rsidRPr="00D82866">
        <w:rPr>
          <w:b/>
          <w:szCs w:val="24"/>
        </w:rPr>
        <w:t xml:space="preserve">Contractor Name: </w:t>
      </w:r>
    </w:p>
    <w:p w14:paraId="76CD8066" w14:textId="77777777" w:rsidR="00FC0F6C" w:rsidRPr="00F55216" w:rsidRDefault="00FC0F6C" w:rsidP="00FC0F6C">
      <w:pPr>
        <w:jc w:val="both"/>
        <w:rPr>
          <w:szCs w:val="24"/>
        </w:rPr>
      </w:pPr>
    </w:p>
    <w:p w14:paraId="153AC7B8" w14:textId="0B0C943F" w:rsidR="009544E2" w:rsidRDefault="009544E2" w:rsidP="00FC0F6C">
      <w:pPr>
        <w:jc w:val="both"/>
        <w:rPr>
          <w:szCs w:val="24"/>
        </w:rPr>
      </w:pPr>
    </w:p>
    <w:p w14:paraId="7C9FE36A" w14:textId="77777777" w:rsidR="009544E2" w:rsidRDefault="009544E2" w:rsidP="00FC0F6C">
      <w:pPr>
        <w:jc w:val="both"/>
        <w:rPr>
          <w:szCs w:val="24"/>
        </w:rPr>
      </w:pPr>
    </w:p>
    <w:p w14:paraId="44C3CEA7" w14:textId="2B2EF81E" w:rsidR="00FC0F6C" w:rsidRDefault="00FC0F6C" w:rsidP="00FC0F6C">
      <w:pPr>
        <w:jc w:val="both"/>
        <w:rPr>
          <w:szCs w:val="24"/>
        </w:rPr>
      </w:pPr>
      <w:r>
        <w:rPr>
          <w:szCs w:val="24"/>
        </w:rPr>
        <w:t>Other information can be provided in this box</w:t>
      </w:r>
    </w:p>
    <w:p w14:paraId="4F29AB09" w14:textId="77777777" w:rsidR="00996484" w:rsidRDefault="00996484" w:rsidP="00C87B06">
      <w:pPr>
        <w:jc w:val="both"/>
        <w:rPr>
          <w:szCs w:val="24"/>
        </w:rPr>
      </w:pPr>
    </w:p>
    <w:tbl>
      <w:tblPr>
        <w:tblStyle w:val="TableGrid"/>
        <w:tblpPr w:leftFromText="180" w:rightFromText="180" w:vertAnchor="page" w:horzAnchor="margin" w:tblpY="3911"/>
        <w:tblW w:w="9067" w:type="dxa"/>
        <w:tblLook w:val="04A0" w:firstRow="1" w:lastRow="0" w:firstColumn="1" w:lastColumn="0" w:noHBand="0" w:noVBand="1"/>
      </w:tblPr>
      <w:tblGrid>
        <w:gridCol w:w="1595"/>
        <w:gridCol w:w="969"/>
        <w:gridCol w:w="958"/>
        <w:gridCol w:w="1491"/>
        <w:gridCol w:w="1361"/>
        <w:gridCol w:w="1276"/>
        <w:gridCol w:w="1417"/>
      </w:tblGrid>
      <w:tr w:rsidR="00AE1382" w14:paraId="420931CE" w14:textId="77777777" w:rsidTr="009A16B8">
        <w:trPr>
          <w:trHeight w:val="1017"/>
        </w:trPr>
        <w:tc>
          <w:tcPr>
            <w:tcW w:w="1595" w:type="dxa"/>
            <w:vAlign w:val="center"/>
          </w:tcPr>
          <w:p w14:paraId="6DED3263" w14:textId="77777777" w:rsidR="00087D0F" w:rsidRPr="00156634" w:rsidRDefault="00087D0F" w:rsidP="00FC0F6C">
            <w:pPr>
              <w:jc w:val="center"/>
              <w:rPr>
                <w:b/>
                <w:sz w:val="24"/>
                <w:szCs w:val="24"/>
              </w:rPr>
            </w:pPr>
            <w:r w:rsidRPr="00156634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969" w:type="dxa"/>
            <w:vAlign w:val="center"/>
          </w:tcPr>
          <w:p w14:paraId="17E0DBFA" w14:textId="77777777" w:rsidR="00087D0F" w:rsidRDefault="00087D0F" w:rsidP="00FC0F6C">
            <w:pPr>
              <w:jc w:val="center"/>
              <w:rPr>
                <w:b/>
                <w:sz w:val="24"/>
                <w:szCs w:val="24"/>
              </w:rPr>
            </w:pPr>
            <w:r w:rsidRPr="00156634">
              <w:rPr>
                <w:b/>
                <w:sz w:val="24"/>
                <w:szCs w:val="24"/>
              </w:rPr>
              <w:t>No. Units</w:t>
            </w:r>
          </w:p>
          <w:p w14:paraId="3FB2E6D7" w14:textId="688E1F72" w:rsidR="00087D0F" w:rsidRPr="00156634" w:rsidRDefault="00AE1382" w:rsidP="00FC0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(Bags)</w:t>
            </w:r>
          </w:p>
        </w:tc>
        <w:tc>
          <w:tcPr>
            <w:tcW w:w="958" w:type="dxa"/>
            <w:vAlign w:val="center"/>
          </w:tcPr>
          <w:p w14:paraId="4D4EAF14" w14:textId="77777777" w:rsidR="00087D0F" w:rsidRPr="00156634" w:rsidRDefault="00087D0F" w:rsidP="00FC0F6C">
            <w:pPr>
              <w:jc w:val="center"/>
              <w:rPr>
                <w:b/>
                <w:sz w:val="24"/>
                <w:szCs w:val="24"/>
              </w:rPr>
            </w:pPr>
            <w:r w:rsidRPr="00156634">
              <w:rPr>
                <w:b/>
                <w:sz w:val="24"/>
                <w:szCs w:val="24"/>
              </w:rPr>
              <w:t>Unit Rate</w:t>
            </w:r>
            <w:r>
              <w:rPr>
                <w:b/>
                <w:sz w:val="24"/>
                <w:szCs w:val="24"/>
              </w:rPr>
              <w:t xml:space="preserve"> £</w:t>
            </w:r>
          </w:p>
        </w:tc>
        <w:tc>
          <w:tcPr>
            <w:tcW w:w="1491" w:type="dxa"/>
          </w:tcPr>
          <w:p w14:paraId="7EC65B7A" w14:textId="77777777" w:rsidR="009544E2" w:rsidRDefault="009544E2" w:rsidP="00FC0F6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6802DB41" w14:textId="60F6FFF6" w:rsidR="00087D0F" w:rsidRDefault="00AE1382" w:rsidP="00FC0F6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E1382">
              <w:rPr>
                <w:b/>
                <w:color w:val="FF0000"/>
                <w:sz w:val="24"/>
                <w:szCs w:val="24"/>
              </w:rPr>
              <w:t>Alternative</w:t>
            </w:r>
          </w:p>
          <w:p w14:paraId="5603DD1E" w14:textId="4BD73739" w:rsidR="000864B5" w:rsidRPr="00156634" w:rsidRDefault="009544E2" w:rsidP="00FC0F6C">
            <w:pPr>
              <w:jc w:val="center"/>
              <w:rPr>
                <w:b/>
                <w:sz w:val="24"/>
                <w:szCs w:val="24"/>
              </w:rPr>
            </w:pPr>
            <w:r w:rsidRPr="009544E2">
              <w:rPr>
                <w:b/>
                <w:color w:val="FF0000"/>
                <w:sz w:val="24"/>
                <w:szCs w:val="24"/>
              </w:rPr>
              <w:t>Bag size</w:t>
            </w:r>
          </w:p>
        </w:tc>
        <w:tc>
          <w:tcPr>
            <w:tcW w:w="1361" w:type="dxa"/>
          </w:tcPr>
          <w:p w14:paraId="099D80D0" w14:textId="77777777" w:rsidR="00AE1382" w:rsidRDefault="00AE1382" w:rsidP="00FC0F6C">
            <w:pPr>
              <w:jc w:val="center"/>
              <w:rPr>
                <w:b/>
                <w:sz w:val="24"/>
                <w:szCs w:val="24"/>
              </w:rPr>
            </w:pPr>
            <w:r w:rsidRPr="00156634">
              <w:rPr>
                <w:b/>
                <w:sz w:val="24"/>
                <w:szCs w:val="24"/>
              </w:rPr>
              <w:t>No. Units</w:t>
            </w:r>
          </w:p>
          <w:p w14:paraId="5E9F7E76" w14:textId="7A6367BA" w:rsidR="00087D0F" w:rsidRPr="00156634" w:rsidRDefault="00AE1382" w:rsidP="00FC0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(Bags)</w:t>
            </w:r>
          </w:p>
        </w:tc>
        <w:tc>
          <w:tcPr>
            <w:tcW w:w="1276" w:type="dxa"/>
          </w:tcPr>
          <w:p w14:paraId="27C359CC" w14:textId="2835FE0F" w:rsidR="00087D0F" w:rsidRPr="00156634" w:rsidRDefault="00AE1382" w:rsidP="00FC0F6C">
            <w:pPr>
              <w:jc w:val="center"/>
              <w:rPr>
                <w:b/>
                <w:sz w:val="24"/>
                <w:szCs w:val="24"/>
              </w:rPr>
            </w:pPr>
            <w:r w:rsidRPr="00156634">
              <w:rPr>
                <w:b/>
                <w:sz w:val="24"/>
                <w:szCs w:val="24"/>
              </w:rPr>
              <w:t>Unit Rate</w:t>
            </w:r>
            <w:r>
              <w:rPr>
                <w:b/>
                <w:sz w:val="24"/>
                <w:szCs w:val="24"/>
              </w:rPr>
              <w:t xml:space="preserve"> £</w:t>
            </w:r>
          </w:p>
        </w:tc>
        <w:tc>
          <w:tcPr>
            <w:tcW w:w="1417" w:type="dxa"/>
            <w:vAlign w:val="center"/>
          </w:tcPr>
          <w:p w14:paraId="0C58B44A" w14:textId="77777777" w:rsidR="00087D0F" w:rsidRPr="00156634" w:rsidRDefault="00087D0F" w:rsidP="00FC0F6C">
            <w:pPr>
              <w:jc w:val="center"/>
              <w:rPr>
                <w:b/>
                <w:sz w:val="24"/>
                <w:szCs w:val="24"/>
              </w:rPr>
            </w:pPr>
            <w:r w:rsidRPr="00156634">
              <w:rPr>
                <w:b/>
                <w:sz w:val="24"/>
                <w:szCs w:val="24"/>
              </w:rPr>
              <w:t>Total ex. VAT</w:t>
            </w:r>
            <w:r>
              <w:rPr>
                <w:b/>
                <w:sz w:val="24"/>
                <w:szCs w:val="24"/>
              </w:rPr>
              <w:t xml:space="preserve"> £</w:t>
            </w:r>
          </w:p>
        </w:tc>
      </w:tr>
      <w:tr w:rsidR="00AE1382" w14:paraId="077148CA" w14:textId="77777777" w:rsidTr="009A16B8">
        <w:trPr>
          <w:trHeight w:val="731"/>
        </w:trPr>
        <w:tc>
          <w:tcPr>
            <w:tcW w:w="1595" w:type="dxa"/>
          </w:tcPr>
          <w:p w14:paraId="75C88B24" w14:textId="77777777" w:rsidR="00087D0F" w:rsidRPr="00156634" w:rsidRDefault="00087D0F" w:rsidP="00FC0F6C">
            <w:pPr>
              <w:jc w:val="both"/>
              <w:rPr>
                <w:b/>
                <w:szCs w:val="24"/>
              </w:rPr>
            </w:pPr>
            <w:r w:rsidRPr="00156634">
              <w:rPr>
                <w:b/>
                <w:szCs w:val="24"/>
              </w:rPr>
              <w:t>Preliminary Costs</w:t>
            </w:r>
          </w:p>
        </w:tc>
        <w:tc>
          <w:tcPr>
            <w:tcW w:w="969" w:type="dxa"/>
          </w:tcPr>
          <w:p w14:paraId="298EE615" w14:textId="77777777" w:rsidR="00087D0F" w:rsidRDefault="00087D0F" w:rsidP="00FC0F6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58" w:type="dxa"/>
          </w:tcPr>
          <w:p w14:paraId="6A1D6CCC" w14:textId="77777777" w:rsidR="00087D0F" w:rsidRDefault="00087D0F" w:rsidP="00FC0F6C">
            <w:pPr>
              <w:jc w:val="both"/>
              <w:rPr>
                <w:szCs w:val="24"/>
              </w:rPr>
            </w:pPr>
          </w:p>
        </w:tc>
        <w:tc>
          <w:tcPr>
            <w:tcW w:w="1491" w:type="dxa"/>
          </w:tcPr>
          <w:p w14:paraId="486D1034" w14:textId="77777777" w:rsidR="00087D0F" w:rsidRDefault="00087D0F" w:rsidP="00FC0F6C">
            <w:pPr>
              <w:jc w:val="both"/>
              <w:rPr>
                <w:szCs w:val="24"/>
              </w:rPr>
            </w:pPr>
          </w:p>
        </w:tc>
        <w:tc>
          <w:tcPr>
            <w:tcW w:w="1361" w:type="dxa"/>
          </w:tcPr>
          <w:p w14:paraId="05E3BEA8" w14:textId="6D46991E" w:rsidR="00087D0F" w:rsidRDefault="00087D0F" w:rsidP="00FC0F6C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0D15DFC4" w14:textId="77777777" w:rsidR="00087D0F" w:rsidRDefault="00087D0F" w:rsidP="00FC0F6C">
            <w:pPr>
              <w:jc w:val="both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1B36268A" w14:textId="77777777" w:rsidR="00087D0F" w:rsidRDefault="00087D0F" w:rsidP="00FC0F6C">
            <w:pPr>
              <w:jc w:val="both"/>
              <w:rPr>
                <w:szCs w:val="24"/>
              </w:rPr>
            </w:pPr>
          </w:p>
        </w:tc>
      </w:tr>
      <w:tr w:rsidR="00AE1382" w14:paraId="327D2F5E" w14:textId="77777777" w:rsidTr="009A16B8">
        <w:trPr>
          <w:trHeight w:val="777"/>
        </w:trPr>
        <w:tc>
          <w:tcPr>
            <w:tcW w:w="1595" w:type="dxa"/>
          </w:tcPr>
          <w:p w14:paraId="200219E4" w14:textId="77777777" w:rsidR="00AE1382" w:rsidRPr="00156634" w:rsidRDefault="00AE1382" w:rsidP="00FC0F6C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Supply of Lime (kg) packaged into 5kg bags</w:t>
            </w:r>
          </w:p>
        </w:tc>
        <w:tc>
          <w:tcPr>
            <w:tcW w:w="969" w:type="dxa"/>
          </w:tcPr>
          <w:p w14:paraId="0BA815A0" w14:textId="77777777" w:rsidR="00AE1382" w:rsidRDefault="00AE1382" w:rsidP="00FC0F6C">
            <w:pPr>
              <w:jc w:val="both"/>
              <w:rPr>
                <w:szCs w:val="24"/>
              </w:rPr>
            </w:pPr>
            <w:r w:rsidRPr="009A16B8">
              <w:rPr>
                <w:sz w:val="24"/>
                <w:szCs w:val="24"/>
              </w:rPr>
              <w:t>6,016</w:t>
            </w:r>
          </w:p>
        </w:tc>
        <w:tc>
          <w:tcPr>
            <w:tcW w:w="958" w:type="dxa"/>
          </w:tcPr>
          <w:p w14:paraId="4A524DC7" w14:textId="77777777" w:rsidR="00AE1382" w:rsidRDefault="00AE1382" w:rsidP="00FC0F6C">
            <w:pPr>
              <w:jc w:val="both"/>
              <w:rPr>
                <w:szCs w:val="24"/>
              </w:rPr>
            </w:pPr>
          </w:p>
        </w:tc>
        <w:tc>
          <w:tcPr>
            <w:tcW w:w="1491" w:type="dxa"/>
          </w:tcPr>
          <w:p w14:paraId="566BE4D8" w14:textId="3F082F31" w:rsidR="00AE1382" w:rsidRPr="00AE1382" w:rsidRDefault="000864B5" w:rsidP="00FC0F6C">
            <w:pPr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Please add bag size</w:t>
            </w:r>
          </w:p>
        </w:tc>
        <w:tc>
          <w:tcPr>
            <w:tcW w:w="1361" w:type="dxa"/>
          </w:tcPr>
          <w:p w14:paraId="527E9D0A" w14:textId="7F3F430C" w:rsidR="00AE1382" w:rsidRDefault="000864B5" w:rsidP="00FC0F6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30,083/</w:t>
            </w:r>
            <w:r w:rsidRPr="000864B5">
              <w:rPr>
                <w:color w:val="FF0000"/>
                <w:szCs w:val="24"/>
              </w:rPr>
              <w:t>bag size</w:t>
            </w:r>
          </w:p>
        </w:tc>
        <w:tc>
          <w:tcPr>
            <w:tcW w:w="1276" w:type="dxa"/>
          </w:tcPr>
          <w:p w14:paraId="5E5B68FD" w14:textId="77777777" w:rsidR="00AE1382" w:rsidRDefault="00AE1382" w:rsidP="00FC0F6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73D7A260" w14:textId="77777777" w:rsidR="00AE1382" w:rsidRDefault="00AE1382" w:rsidP="00FC0F6C">
            <w:pPr>
              <w:jc w:val="both"/>
              <w:rPr>
                <w:szCs w:val="24"/>
              </w:rPr>
            </w:pPr>
          </w:p>
        </w:tc>
      </w:tr>
      <w:tr w:rsidR="00AE1382" w14:paraId="39DABF1F" w14:textId="77777777" w:rsidTr="009A16B8">
        <w:trPr>
          <w:trHeight w:val="777"/>
        </w:trPr>
        <w:tc>
          <w:tcPr>
            <w:tcW w:w="1595" w:type="dxa"/>
          </w:tcPr>
          <w:p w14:paraId="078EF19C" w14:textId="77777777" w:rsidR="00AE1382" w:rsidRDefault="00AE1382" w:rsidP="00FC0F6C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Supply of Fertiliser (kg) packaged into 1kg bags</w:t>
            </w:r>
          </w:p>
        </w:tc>
        <w:tc>
          <w:tcPr>
            <w:tcW w:w="969" w:type="dxa"/>
          </w:tcPr>
          <w:p w14:paraId="11D79397" w14:textId="77777777" w:rsidR="00AE1382" w:rsidRDefault="00AE1382" w:rsidP="00FC0F6C">
            <w:pPr>
              <w:jc w:val="both"/>
              <w:rPr>
                <w:szCs w:val="24"/>
              </w:rPr>
            </w:pPr>
            <w:r w:rsidRPr="009A16B8">
              <w:rPr>
                <w:sz w:val="24"/>
                <w:szCs w:val="24"/>
              </w:rPr>
              <w:t>6,349</w:t>
            </w:r>
          </w:p>
        </w:tc>
        <w:tc>
          <w:tcPr>
            <w:tcW w:w="958" w:type="dxa"/>
          </w:tcPr>
          <w:p w14:paraId="1645B7E3" w14:textId="77777777" w:rsidR="00AE1382" w:rsidRDefault="00AE1382" w:rsidP="00FC0F6C">
            <w:pPr>
              <w:jc w:val="both"/>
              <w:rPr>
                <w:szCs w:val="24"/>
              </w:rPr>
            </w:pPr>
          </w:p>
        </w:tc>
        <w:tc>
          <w:tcPr>
            <w:tcW w:w="1491" w:type="dxa"/>
          </w:tcPr>
          <w:p w14:paraId="4F58BEF0" w14:textId="323F9777" w:rsidR="00AE1382" w:rsidRPr="00AE1382" w:rsidRDefault="000864B5" w:rsidP="00FC0F6C">
            <w:pPr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Please add bag size</w:t>
            </w:r>
          </w:p>
        </w:tc>
        <w:tc>
          <w:tcPr>
            <w:tcW w:w="1361" w:type="dxa"/>
          </w:tcPr>
          <w:p w14:paraId="0BAC4381" w14:textId="41DF4D36" w:rsidR="00AE1382" w:rsidRDefault="000864B5" w:rsidP="00FC0F6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6349/</w:t>
            </w:r>
            <w:r w:rsidRPr="000864B5">
              <w:rPr>
                <w:color w:val="FF0000"/>
                <w:szCs w:val="24"/>
              </w:rPr>
              <w:t>bag size</w:t>
            </w:r>
          </w:p>
        </w:tc>
        <w:tc>
          <w:tcPr>
            <w:tcW w:w="1276" w:type="dxa"/>
          </w:tcPr>
          <w:p w14:paraId="6AA65CA4" w14:textId="77777777" w:rsidR="00AE1382" w:rsidRDefault="00AE1382" w:rsidP="00FC0F6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0B3CE2F0" w14:textId="77777777" w:rsidR="00AE1382" w:rsidRDefault="00AE1382" w:rsidP="00FC0F6C">
            <w:pPr>
              <w:jc w:val="both"/>
              <w:rPr>
                <w:szCs w:val="24"/>
              </w:rPr>
            </w:pPr>
          </w:p>
        </w:tc>
      </w:tr>
      <w:tr w:rsidR="009544E2" w14:paraId="6CE9D37C" w14:textId="77777777" w:rsidTr="009A16B8">
        <w:trPr>
          <w:trHeight w:val="1048"/>
        </w:trPr>
        <w:tc>
          <w:tcPr>
            <w:tcW w:w="1595" w:type="dxa"/>
          </w:tcPr>
          <w:p w14:paraId="17E2C901" w14:textId="77777777" w:rsidR="00087D0F" w:rsidRPr="00156634" w:rsidRDefault="00087D0F" w:rsidP="00FC0F6C">
            <w:pPr>
              <w:jc w:val="both"/>
              <w:rPr>
                <w:b/>
                <w:szCs w:val="24"/>
              </w:rPr>
            </w:pPr>
            <w:r w:rsidRPr="00156634">
              <w:rPr>
                <w:b/>
                <w:szCs w:val="24"/>
              </w:rPr>
              <w:t>Total</w:t>
            </w:r>
          </w:p>
        </w:tc>
        <w:tc>
          <w:tcPr>
            <w:tcW w:w="969" w:type="dxa"/>
            <w:shd w:val="clear" w:color="auto" w:fill="7F7F7F" w:themeFill="text1" w:themeFillTint="80"/>
          </w:tcPr>
          <w:p w14:paraId="7245DC70" w14:textId="77777777" w:rsidR="00087D0F" w:rsidRDefault="00087D0F" w:rsidP="00FC0F6C">
            <w:pPr>
              <w:jc w:val="both"/>
              <w:rPr>
                <w:szCs w:val="24"/>
              </w:rPr>
            </w:pPr>
          </w:p>
        </w:tc>
        <w:tc>
          <w:tcPr>
            <w:tcW w:w="958" w:type="dxa"/>
            <w:shd w:val="clear" w:color="auto" w:fill="7F7F7F" w:themeFill="text1" w:themeFillTint="80"/>
          </w:tcPr>
          <w:p w14:paraId="7D26B3EA" w14:textId="77777777" w:rsidR="00087D0F" w:rsidRDefault="00087D0F" w:rsidP="00FC0F6C">
            <w:pPr>
              <w:jc w:val="both"/>
              <w:rPr>
                <w:szCs w:val="24"/>
              </w:rPr>
            </w:pPr>
          </w:p>
        </w:tc>
        <w:tc>
          <w:tcPr>
            <w:tcW w:w="1491" w:type="dxa"/>
            <w:shd w:val="clear" w:color="auto" w:fill="7F7F7F" w:themeFill="text1" w:themeFillTint="80"/>
          </w:tcPr>
          <w:p w14:paraId="508059A9" w14:textId="77777777" w:rsidR="00087D0F" w:rsidRDefault="00087D0F" w:rsidP="00FC0F6C">
            <w:pPr>
              <w:jc w:val="both"/>
              <w:rPr>
                <w:szCs w:val="24"/>
              </w:rPr>
            </w:pPr>
          </w:p>
        </w:tc>
        <w:tc>
          <w:tcPr>
            <w:tcW w:w="1361" w:type="dxa"/>
            <w:shd w:val="clear" w:color="auto" w:fill="7F7F7F" w:themeFill="text1" w:themeFillTint="80"/>
          </w:tcPr>
          <w:p w14:paraId="50D10255" w14:textId="1AA1E950" w:rsidR="00087D0F" w:rsidRDefault="00087D0F" w:rsidP="00FC0F6C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14:paraId="7D534720" w14:textId="77777777" w:rsidR="00087D0F" w:rsidRDefault="00087D0F" w:rsidP="00FC0F6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7EDC8511" w14:textId="77777777" w:rsidR="00087D0F" w:rsidRDefault="00087D0F" w:rsidP="00FC0F6C">
            <w:pPr>
              <w:jc w:val="both"/>
              <w:rPr>
                <w:szCs w:val="24"/>
              </w:rPr>
            </w:pPr>
          </w:p>
        </w:tc>
      </w:tr>
    </w:tbl>
    <w:p w14:paraId="2B3CE723" w14:textId="77777777" w:rsidR="00082DF9" w:rsidRPr="00F55216" w:rsidRDefault="00082DF9" w:rsidP="00C87B06">
      <w:pPr>
        <w:jc w:val="both"/>
        <w:rPr>
          <w:szCs w:val="24"/>
        </w:rPr>
      </w:pPr>
    </w:p>
    <w:tbl>
      <w:tblPr>
        <w:tblStyle w:val="TableGrid"/>
        <w:tblW w:w="8696" w:type="dxa"/>
        <w:tblLook w:val="04A0" w:firstRow="1" w:lastRow="0" w:firstColumn="1" w:lastColumn="0" w:noHBand="0" w:noVBand="1"/>
      </w:tblPr>
      <w:tblGrid>
        <w:gridCol w:w="8696"/>
      </w:tblGrid>
      <w:tr w:rsidR="00091119" w14:paraId="39BD8FFE" w14:textId="77777777" w:rsidTr="009544E2">
        <w:trPr>
          <w:trHeight w:val="4406"/>
        </w:trPr>
        <w:tc>
          <w:tcPr>
            <w:tcW w:w="8696" w:type="dxa"/>
          </w:tcPr>
          <w:p w14:paraId="6E9DE094" w14:textId="77777777" w:rsidR="00091119" w:rsidRDefault="00091119" w:rsidP="00C87B06">
            <w:pPr>
              <w:jc w:val="both"/>
              <w:rPr>
                <w:szCs w:val="24"/>
              </w:rPr>
            </w:pPr>
          </w:p>
        </w:tc>
      </w:tr>
    </w:tbl>
    <w:p w14:paraId="3849D16D" w14:textId="77777777" w:rsidR="00082DF9" w:rsidRPr="00F55216" w:rsidRDefault="00082DF9" w:rsidP="00C87B06">
      <w:pPr>
        <w:jc w:val="both"/>
        <w:rPr>
          <w:szCs w:val="24"/>
        </w:rPr>
      </w:pPr>
    </w:p>
    <w:sectPr w:rsidR="00082DF9" w:rsidRPr="00F55216" w:rsidSect="009410A1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A897C" w14:textId="77777777" w:rsidR="002C2770" w:rsidRDefault="002C2770" w:rsidP="00466F90">
      <w:r>
        <w:separator/>
      </w:r>
    </w:p>
  </w:endnote>
  <w:endnote w:type="continuationSeparator" w:id="0">
    <w:p w14:paraId="4AA1B531" w14:textId="77777777" w:rsidR="002C2770" w:rsidRDefault="002C2770" w:rsidP="0046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915A3" w14:textId="77777777" w:rsidR="001C3FF5" w:rsidRPr="00F55216" w:rsidRDefault="009410A1" w:rsidP="009410A1">
    <w:pPr>
      <w:pStyle w:val="Footer"/>
      <w:pBdr>
        <w:top w:val="single" w:sz="4" w:space="1" w:color="auto"/>
      </w:pBdr>
      <w:jc w:val="right"/>
    </w:pPr>
    <w:r w:rsidRPr="00F55216">
      <w:t xml:space="preserve">Page </w:t>
    </w:r>
    <w:r w:rsidRPr="00F55216">
      <w:fldChar w:fldCharType="begin"/>
    </w:r>
    <w:r w:rsidRPr="00F55216">
      <w:instrText xml:space="preserve"> PAGE   \* MERGEFORMAT </w:instrText>
    </w:r>
    <w:r w:rsidRPr="00F55216">
      <w:fldChar w:fldCharType="separate"/>
    </w:r>
    <w:r w:rsidR="00173A63">
      <w:rPr>
        <w:noProof/>
      </w:rPr>
      <w:t>2</w:t>
    </w:r>
    <w:r w:rsidRPr="00F55216">
      <w:rPr>
        <w:noProof/>
      </w:rPr>
      <w:fldChar w:fldCharType="end"/>
    </w:r>
  </w:p>
  <w:p w14:paraId="36DFCC8E" w14:textId="77777777" w:rsidR="001C3FF5" w:rsidRDefault="001C3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557D1" w14:textId="77777777" w:rsidR="002C2770" w:rsidRDefault="002C2770" w:rsidP="00466F90">
      <w:r>
        <w:separator/>
      </w:r>
    </w:p>
  </w:footnote>
  <w:footnote w:type="continuationSeparator" w:id="0">
    <w:p w14:paraId="688E146A" w14:textId="77777777" w:rsidR="002C2770" w:rsidRDefault="002C2770" w:rsidP="0046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B5151" w14:textId="77777777" w:rsidR="001C3FF5" w:rsidRDefault="009410A1" w:rsidP="009410A1">
    <w:pPr>
      <w:pStyle w:val="Header"/>
      <w:pBdr>
        <w:bottom w:val="single" w:sz="4" w:space="1" w:color="auto"/>
      </w:pBdr>
    </w:pPr>
    <w:r>
      <w:tab/>
    </w:r>
    <w:r>
      <w:tab/>
    </w:r>
    <w:r w:rsidR="00F55216" w:rsidRPr="00F55216">
      <w:rPr>
        <w:noProof/>
        <w:lang w:eastAsia="en-GB"/>
      </w:rPr>
      <w:drawing>
        <wp:inline distT="0" distB="0" distL="0" distR="0" wp14:anchorId="38C298EE" wp14:editId="1C71A1C7">
          <wp:extent cx="1045029" cy="883907"/>
          <wp:effectExtent l="0" t="0" r="3175" b="0"/>
          <wp:docPr id="4" name="Picture 4" descr="N:\Communications\Logos and Branding\MFFP\MFF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:\Communications\Logos and Branding\MFFP\MFFP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247" cy="885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47FF" w14:textId="77777777" w:rsidR="00F55216" w:rsidRDefault="00F55216" w:rsidP="00F55216">
    <w:pPr>
      <w:pStyle w:val="Header"/>
      <w:jc w:val="right"/>
    </w:pPr>
    <w:r w:rsidRPr="00F55216">
      <w:rPr>
        <w:noProof/>
        <w:lang w:eastAsia="en-GB"/>
      </w:rPr>
      <w:drawing>
        <wp:inline distT="0" distB="0" distL="0" distR="0" wp14:anchorId="4E58156D" wp14:editId="243AD10A">
          <wp:extent cx="1045029" cy="883907"/>
          <wp:effectExtent l="0" t="0" r="3175" b="0"/>
          <wp:docPr id="2" name="Picture 2" descr="N:\Communications\Logos and Branding\MFFP\MFF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:\Communications\Logos and Branding\MFFP\MFFP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247" cy="885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AB976" w14:textId="77777777" w:rsidR="00F55216" w:rsidRDefault="00F55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9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EB0F8C"/>
    <w:multiLevelType w:val="hybridMultilevel"/>
    <w:tmpl w:val="4BEC0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F33B0"/>
    <w:multiLevelType w:val="multilevel"/>
    <w:tmpl w:val="0D666192"/>
    <w:styleLink w:val="Headings"/>
    <w:lvl w:ilvl="0">
      <w:start w:val="1"/>
      <w:numFmt w:val="decimal"/>
      <w:lvlText w:val="%1."/>
      <w:lvlJc w:val="left"/>
      <w:pPr>
        <w:ind w:left="964" w:hanging="964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964" w:hanging="964"/>
      </w:pPr>
      <w:rPr>
        <w:rFonts w:hint="default"/>
        <w:b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ind w:left="964" w:hanging="96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."/>
      <w:lvlJc w:val="left"/>
      <w:pPr>
        <w:ind w:left="964" w:hanging="964"/>
      </w:pPr>
      <w:rPr>
        <w:rFonts w:ascii="Calibri" w:hAnsi="Calibri" w:hint="default"/>
        <w:b/>
        <w:i w:val="0"/>
        <w:sz w:val="24"/>
      </w:rPr>
    </w:lvl>
    <w:lvl w:ilvl="5">
      <w:start w:val="1"/>
      <w:numFmt w:val="decimal"/>
      <w:lvlText w:val="%1.1.1.1.1.%6"/>
      <w:lvlJc w:val="left"/>
      <w:pPr>
        <w:ind w:left="964" w:hanging="964"/>
      </w:pPr>
      <w:rPr>
        <w:rFonts w:ascii="Calibri" w:hAnsi="Calibri" w:hint="default"/>
        <w:b/>
        <w:i w:val="0"/>
        <w:sz w:val="24"/>
      </w:rPr>
    </w:lvl>
    <w:lvl w:ilvl="6">
      <w:start w:val="1"/>
      <w:numFmt w:val="decimal"/>
      <w:lvlText w:val="%1.1.1.1.1.1.%7"/>
      <w:lvlJc w:val="left"/>
      <w:pPr>
        <w:ind w:left="964" w:hanging="964"/>
      </w:pPr>
      <w:rPr>
        <w:rFonts w:ascii="Calibri" w:hAnsi="Calibri" w:hint="default"/>
        <w:b/>
        <w:i w:val="0"/>
        <w:sz w:val="24"/>
      </w:rPr>
    </w:lvl>
    <w:lvl w:ilvl="7">
      <w:start w:val="1"/>
      <w:numFmt w:val="decimal"/>
      <w:lvlText w:val="%1.1.1.1.1.1.1.%8"/>
      <w:lvlJc w:val="left"/>
      <w:pPr>
        <w:ind w:left="964" w:hanging="964"/>
      </w:pPr>
      <w:rPr>
        <w:rFonts w:ascii="Calibri" w:hAnsi="Calibri" w:hint="default"/>
        <w:b/>
        <w:i w:val="0"/>
        <w:sz w:val="24"/>
      </w:rPr>
    </w:lvl>
    <w:lvl w:ilvl="8">
      <w:start w:val="1"/>
      <w:numFmt w:val="decimal"/>
      <w:lvlText w:val="%1.1.1.1.1.1.1.1.%9"/>
      <w:lvlJc w:val="left"/>
      <w:pPr>
        <w:ind w:left="964" w:hanging="964"/>
      </w:pPr>
      <w:rPr>
        <w:rFonts w:ascii="Calibri" w:hAnsi="Calibri" w:hint="default"/>
        <w:b/>
        <w:i w:val="0"/>
        <w:sz w:val="24"/>
      </w:rPr>
    </w:lvl>
  </w:abstractNum>
  <w:abstractNum w:abstractNumId="3" w15:restartNumberingAfterBreak="0">
    <w:nsid w:val="21B42B17"/>
    <w:multiLevelType w:val="multilevel"/>
    <w:tmpl w:val="957AEA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ind w:left="2098" w:hanging="96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89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467427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76061"/>
    <w:multiLevelType w:val="hybridMultilevel"/>
    <w:tmpl w:val="7540BB0E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AC9152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0632C5"/>
    <w:multiLevelType w:val="hybridMultilevel"/>
    <w:tmpl w:val="BFA002AE"/>
    <w:lvl w:ilvl="0" w:tplc="8646AE90">
      <w:start w:val="1"/>
      <w:numFmt w:val="lowerRoman"/>
      <w:lvlText w:val="%1."/>
      <w:lvlJc w:val="left"/>
      <w:pPr>
        <w:ind w:left="15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04" w:hanging="360"/>
      </w:pPr>
    </w:lvl>
    <w:lvl w:ilvl="2" w:tplc="0809001B" w:tentative="1">
      <w:start w:val="1"/>
      <w:numFmt w:val="lowerRoman"/>
      <w:lvlText w:val="%3."/>
      <w:lvlJc w:val="right"/>
      <w:pPr>
        <w:ind w:left="3024" w:hanging="180"/>
      </w:pPr>
    </w:lvl>
    <w:lvl w:ilvl="3" w:tplc="0809000F" w:tentative="1">
      <w:start w:val="1"/>
      <w:numFmt w:val="decimal"/>
      <w:lvlText w:val="%4."/>
      <w:lvlJc w:val="left"/>
      <w:pPr>
        <w:ind w:left="3744" w:hanging="360"/>
      </w:pPr>
    </w:lvl>
    <w:lvl w:ilvl="4" w:tplc="08090019" w:tentative="1">
      <w:start w:val="1"/>
      <w:numFmt w:val="lowerLetter"/>
      <w:lvlText w:val="%5."/>
      <w:lvlJc w:val="left"/>
      <w:pPr>
        <w:ind w:left="4464" w:hanging="360"/>
      </w:pPr>
    </w:lvl>
    <w:lvl w:ilvl="5" w:tplc="0809001B" w:tentative="1">
      <w:start w:val="1"/>
      <w:numFmt w:val="lowerRoman"/>
      <w:lvlText w:val="%6."/>
      <w:lvlJc w:val="right"/>
      <w:pPr>
        <w:ind w:left="5184" w:hanging="180"/>
      </w:pPr>
    </w:lvl>
    <w:lvl w:ilvl="6" w:tplc="0809000F" w:tentative="1">
      <w:start w:val="1"/>
      <w:numFmt w:val="decimal"/>
      <w:lvlText w:val="%7."/>
      <w:lvlJc w:val="left"/>
      <w:pPr>
        <w:ind w:left="5904" w:hanging="360"/>
      </w:pPr>
    </w:lvl>
    <w:lvl w:ilvl="7" w:tplc="08090019" w:tentative="1">
      <w:start w:val="1"/>
      <w:numFmt w:val="lowerLetter"/>
      <w:lvlText w:val="%8."/>
      <w:lvlJc w:val="left"/>
      <w:pPr>
        <w:ind w:left="6624" w:hanging="360"/>
      </w:pPr>
    </w:lvl>
    <w:lvl w:ilvl="8" w:tplc="08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35D44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BE6B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6F5A2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8A0915"/>
    <w:multiLevelType w:val="hybridMultilevel"/>
    <w:tmpl w:val="3F7870DC"/>
    <w:lvl w:ilvl="0" w:tplc="8646AE90">
      <w:start w:val="1"/>
      <w:numFmt w:val="lowerRoman"/>
      <w:lvlText w:val="%1."/>
      <w:lvlJc w:val="left"/>
      <w:pPr>
        <w:ind w:left="15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04" w:hanging="360"/>
      </w:pPr>
    </w:lvl>
    <w:lvl w:ilvl="2" w:tplc="0809001B" w:tentative="1">
      <w:start w:val="1"/>
      <w:numFmt w:val="lowerRoman"/>
      <w:lvlText w:val="%3."/>
      <w:lvlJc w:val="right"/>
      <w:pPr>
        <w:ind w:left="3024" w:hanging="180"/>
      </w:pPr>
    </w:lvl>
    <w:lvl w:ilvl="3" w:tplc="0809000F" w:tentative="1">
      <w:start w:val="1"/>
      <w:numFmt w:val="decimal"/>
      <w:lvlText w:val="%4."/>
      <w:lvlJc w:val="left"/>
      <w:pPr>
        <w:ind w:left="3744" w:hanging="360"/>
      </w:pPr>
    </w:lvl>
    <w:lvl w:ilvl="4" w:tplc="08090019" w:tentative="1">
      <w:start w:val="1"/>
      <w:numFmt w:val="lowerLetter"/>
      <w:lvlText w:val="%5."/>
      <w:lvlJc w:val="left"/>
      <w:pPr>
        <w:ind w:left="4464" w:hanging="360"/>
      </w:pPr>
    </w:lvl>
    <w:lvl w:ilvl="5" w:tplc="0809001B" w:tentative="1">
      <w:start w:val="1"/>
      <w:numFmt w:val="lowerRoman"/>
      <w:lvlText w:val="%6."/>
      <w:lvlJc w:val="right"/>
      <w:pPr>
        <w:ind w:left="5184" w:hanging="180"/>
      </w:pPr>
    </w:lvl>
    <w:lvl w:ilvl="6" w:tplc="0809000F" w:tentative="1">
      <w:start w:val="1"/>
      <w:numFmt w:val="decimal"/>
      <w:lvlText w:val="%7."/>
      <w:lvlJc w:val="left"/>
      <w:pPr>
        <w:ind w:left="5904" w:hanging="360"/>
      </w:pPr>
    </w:lvl>
    <w:lvl w:ilvl="7" w:tplc="08090019" w:tentative="1">
      <w:start w:val="1"/>
      <w:numFmt w:val="lowerLetter"/>
      <w:lvlText w:val="%8."/>
      <w:lvlJc w:val="left"/>
      <w:pPr>
        <w:ind w:left="6624" w:hanging="360"/>
      </w:pPr>
    </w:lvl>
    <w:lvl w:ilvl="8" w:tplc="08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6BEA4F2E"/>
    <w:multiLevelType w:val="multilevel"/>
    <w:tmpl w:val="0D666192"/>
    <w:numStyleLink w:val="Headings"/>
  </w:abstractNum>
  <w:abstractNum w:abstractNumId="13" w15:restartNumberingAfterBreak="0">
    <w:nsid w:val="6C8035C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2"/>
    <w:lvlOverride w:ilvl="0">
      <w:lvl w:ilvl="0">
        <w:start w:val="1"/>
        <w:numFmt w:val="decimal"/>
        <w:lvlText w:val="%1."/>
        <w:lvlJc w:val="left"/>
        <w:pPr>
          <w:ind w:left="964" w:hanging="964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96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64" w:hanging="964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ind w:left="964" w:hanging="964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lvlText w:val="%1.%2.%3.%4.%5."/>
        <w:lvlJc w:val="left"/>
        <w:pPr>
          <w:ind w:left="964" w:hanging="964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%1.1.1.1.1.%6"/>
        <w:lvlJc w:val="left"/>
        <w:pPr>
          <w:ind w:left="964" w:hanging="964"/>
        </w:pPr>
        <w:rPr>
          <w:rFonts w:ascii="Calibri" w:hAnsi="Calibri" w:hint="default"/>
          <w:b/>
          <w:i w:val="0"/>
          <w:sz w:val="24"/>
        </w:rPr>
      </w:lvl>
    </w:lvlOverride>
    <w:lvlOverride w:ilvl="6">
      <w:lvl w:ilvl="6">
        <w:start w:val="1"/>
        <w:numFmt w:val="decimal"/>
        <w:lvlText w:val="%1.1.1.1.1.1.%7"/>
        <w:lvlJc w:val="left"/>
        <w:pPr>
          <w:ind w:left="964" w:hanging="964"/>
        </w:pPr>
        <w:rPr>
          <w:rFonts w:ascii="Calibri" w:hAnsi="Calibri" w:hint="default"/>
          <w:b/>
          <w:i w:val="0"/>
          <w:sz w:val="24"/>
        </w:rPr>
      </w:lvl>
    </w:lvlOverride>
    <w:lvlOverride w:ilvl="7">
      <w:lvl w:ilvl="7">
        <w:start w:val="1"/>
        <w:numFmt w:val="decimal"/>
        <w:lvlText w:val="%1.1.1.1.1.1.1.%8"/>
        <w:lvlJc w:val="left"/>
        <w:pPr>
          <w:ind w:left="964" w:hanging="964"/>
        </w:pPr>
        <w:rPr>
          <w:rFonts w:ascii="Calibri" w:hAnsi="Calibri" w:hint="default"/>
          <w:b/>
          <w:i w:val="0"/>
          <w:sz w:val="24"/>
        </w:rPr>
      </w:lvl>
    </w:lvlOverride>
    <w:lvlOverride w:ilvl="8">
      <w:lvl w:ilvl="8">
        <w:start w:val="1"/>
        <w:numFmt w:val="decimal"/>
        <w:lvlText w:val="%1.1.1.1.1.1.1.1.%9"/>
        <w:lvlJc w:val="left"/>
        <w:pPr>
          <w:ind w:left="964" w:hanging="964"/>
        </w:pPr>
        <w:rPr>
          <w:rFonts w:ascii="Calibri" w:hAnsi="Calibri" w:hint="default"/>
          <w:b/>
          <w:i w:val="0"/>
          <w:sz w:val="24"/>
        </w:rPr>
      </w:lvl>
    </w:lvlOverride>
  </w:num>
  <w:num w:numId="3">
    <w:abstractNumId w:val="4"/>
  </w:num>
  <w:num w:numId="4">
    <w:abstractNumId w:val="13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7"/>
  </w:num>
  <w:num w:numId="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A6"/>
    <w:rsid w:val="000070B0"/>
    <w:rsid w:val="00007BD0"/>
    <w:rsid w:val="000170AA"/>
    <w:rsid w:val="0005063F"/>
    <w:rsid w:val="00054FFB"/>
    <w:rsid w:val="0007584B"/>
    <w:rsid w:val="00082DF9"/>
    <w:rsid w:val="00083C4F"/>
    <w:rsid w:val="000864B5"/>
    <w:rsid w:val="00087D0F"/>
    <w:rsid w:val="00091119"/>
    <w:rsid w:val="000A15BA"/>
    <w:rsid w:val="000A5786"/>
    <w:rsid w:val="000E7645"/>
    <w:rsid w:val="000F3E26"/>
    <w:rsid w:val="0012397D"/>
    <w:rsid w:val="00131BB0"/>
    <w:rsid w:val="00156634"/>
    <w:rsid w:val="00170FF0"/>
    <w:rsid w:val="00173A63"/>
    <w:rsid w:val="001971AD"/>
    <w:rsid w:val="001B288B"/>
    <w:rsid w:val="001B31E8"/>
    <w:rsid w:val="001C3FF5"/>
    <w:rsid w:val="001D34F7"/>
    <w:rsid w:val="001D3696"/>
    <w:rsid w:val="001D4775"/>
    <w:rsid w:val="001E5976"/>
    <w:rsid w:val="00201A6A"/>
    <w:rsid w:val="00215FD7"/>
    <w:rsid w:val="002343AE"/>
    <w:rsid w:val="00270BCB"/>
    <w:rsid w:val="00283E4C"/>
    <w:rsid w:val="00286A2F"/>
    <w:rsid w:val="002B7837"/>
    <w:rsid w:val="002C2770"/>
    <w:rsid w:val="002D0B5C"/>
    <w:rsid w:val="002D7571"/>
    <w:rsid w:val="002E7424"/>
    <w:rsid w:val="002E75E1"/>
    <w:rsid w:val="002F415A"/>
    <w:rsid w:val="00301810"/>
    <w:rsid w:val="00304BB5"/>
    <w:rsid w:val="00307B8F"/>
    <w:rsid w:val="00310167"/>
    <w:rsid w:val="00314B2D"/>
    <w:rsid w:val="00351F89"/>
    <w:rsid w:val="003631B4"/>
    <w:rsid w:val="00374D35"/>
    <w:rsid w:val="00382DFE"/>
    <w:rsid w:val="003939BB"/>
    <w:rsid w:val="003A1C0B"/>
    <w:rsid w:val="003C0A24"/>
    <w:rsid w:val="003F04CF"/>
    <w:rsid w:val="00413F5D"/>
    <w:rsid w:val="00416EB8"/>
    <w:rsid w:val="00432AE3"/>
    <w:rsid w:val="004449E2"/>
    <w:rsid w:val="00446ED0"/>
    <w:rsid w:val="00450212"/>
    <w:rsid w:val="0046066A"/>
    <w:rsid w:val="00466F90"/>
    <w:rsid w:val="00474F46"/>
    <w:rsid w:val="0047570C"/>
    <w:rsid w:val="004B0C8D"/>
    <w:rsid w:val="004C0979"/>
    <w:rsid w:val="004D514A"/>
    <w:rsid w:val="00502E07"/>
    <w:rsid w:val="00510B7B"/>
    <w:rsid w:val="005349B0"/>
    <w:rsid w:val="005405A5"/>
    <w:rsid w:val="00545A00"/>
    <w:rsid w:val="00561BF9"/>
    <w:rsid w:val="00562300"/>
    <w:rsid w:val="00571982"/>
    <w:rsid w:val="0058152D"/>
    <w:rsid w:val="005A6B10"/>
    <w:rsid w:val="005A7A69"/>
    <w:rsid w:val="005B0A85"/>
    <w:rsid w:val="005B2E43"/>
    <w:rsid w:val="005F485C"/>
    <w:rsid w:val="00617B88"/>
    <w:rsid w:val="00620725"/>
    <w:rsid w:val="00644A01"/>
    <w:rsid w:val="00652EBD"/>
    <w:rsid w:val="00656B11"/>
    <w:rsid w:val="00661133"/>
    <w:rsid w:val="006667F2"/>
    <w:rsid w:val="006857ED"/>
    <w:rsid w:val="006B488F"/>
    <w:rsid w:val="006C41ED"/>
    <w:rsid w:val="006C7C97"/>
    <w:rsid w:val="006D123C"/>
    <w:rsid w:val="006E2A80"/>
    <w:rsid w:val="00715475"/>
    <w:rsid w:val="00717D0F"/>
    <w:rsid w:val="00743B88"/>
    <w:rsid w:val="007448AE"/>
    <w:rsid w:val="0074738E"/>
    <w:rsid w:val="007712D8"/>
    <w:rsid w:val="00776A27"/>
    <w:rsid w:val="00781F8F"/>
    <w:rsid w:val="0078650D"/>
    <w:rsid w:val="0079298A"/>
    <w:rsid w:val="007B13A8"/>
    <w:rsid w:val="007B5261"/>
    <w:rsid w:val="007D3513"/>
    <w:rsid w:val="007E77E9"/>
    <w:rsid w:val="00800763"/>
    <w:rsid w:val="008427E8"/>
    <w:rsid w:val="00880AC0"/>
    <w:rsid w:val="00895A46"/>
    <w:rsid w:val="008A5E5C"/>
    <w:rsid w:val="008B0229"/>
    <w:rsid w:val="008D1ED6"/>
    <w:rsid w:val="008E6419"/>
    <w:rsid w:val="008F284A"/>
    <w:rsid w:val="008F424A"/>
    <w:rsid w:val="008F5980"/>
    <w:rsid w:val="008F738D"/>
    <w:rsid w:val="0090262C"/>
    <w:rsid w:val="00910CDF"/>
    <w:rsid w:val="009234D2"/>
    <w:rsid w:val="00935FC1"/>
    <w:rsid w:val="009410A1"/>
    <w:rsid w:val="00942E93"/>
    <w:rsid w:val="0094432C"/>
    <w:rsid w:val="0094664C"/>
    <w:rsid w:val="00953EAF"/>
    <w:rsid w:val="009544E2"/>
    <w:rsid w:val="009559E7"/>
    <w:rsid w:val="00955A2D"/>
    <w:rsid w:val="00980DD8"/>
    <w:rsid w:val="009837FC"/>
    <w:rsid w:val="00996484"/>
    <w:rsid w:val="009A16B8"/>
    <w:rsid w:val="009B0F5E"/>
    <w:rsid w:val="009B28BE"/>
    <w:rsid w:val="009B2B37"/>
    <w:rsid w:val="009B7D6B"/>
    <w:rsid w:val="009E25EC"/>
    <w:rsid w:val="009F636A"/>
    <w:rsid w:val="00A04535"/>
    <w:rsid w:val="00A04BBF"/>
    <w:rsid w:val="00A452C3"/>
    <w:rsid w:val="00A45D87"/>
    <w:rsid w:val="00A57B00"/>
    <w:rsid w:val="00A71F67"/>
    <w:rsid w:val="00A75446"/>
    <w:rsid w:val="00A83998"/>
    <w:rsid w:val="00AB75FB"/>
    <w:rsid w:val="00AC1808"/>
    <w:rsid w:val="00AD118D"/>
    <w:rsid w:val="00AE1382"/>
    <w:rsid w:val="00AE2857"/>
    <w:rsid w:val="00AE494D"/>
    <w:rsid w:val="00B04157"/>
    <w:rsid w:val="00B11048"/>
    <w:rsid w:val="00B32ABC"/>
    <w:rsid w:val="00B37670"/>
    <w:rsid w:val="00B4689C"/>
    <w:rsid w:val="00B56CF3"/>
    <w:rsid w:val="00B647D5"/>
    <w:rsid w:val="00B67DF2"/>
    <w:rsid w:val="00B75D00"/>
    <w:rsid w:val="00B84D6D"/>
    <w:rsid w:val="00B91289"/>
    <w:rsid w:val="00B94CB3"/>
    <w:rsid w:val="00BA3D4A"/>
    <w:rsid w:val="00BA648D"/>
    <w:rsid w:val="00BB478B"/>
    <w:rsid w:val="00BD2613"/>
    <w:rsid w:val="00BD645D"/>
    <w:rsid w:val="00BE4507"/>
    <w:rsid w:val="00BE78FA"/>
    <w:rsid w:val="00BF270D"/>
    <w:rsid w:val="00C0078C"/>
    <w:rsid w:val="00C020B5"/>
    <w:rsid w:val="00C34E3A"/>
    <w:rsid w:val="00C50209"/>
    <w:rsid w:val="00C60A98"/>
    <w:rsid w:val="00C61C2D"/>
    <w:rsid w:val="00C751E9"/>
    <w:rsid w:val="00C85059"/>
    <w:rsid w:val="00C86742"/>
    <w:rsid w:val="00C87B06"/>
    <w:rsid w:val="00CB159E"/>
    <w:rsid w:val="00CC6D68"/>
    <w:rsid w:val="00CD6221"/>
    <w:rsid w:val="00D02579"/>
    <w:rsid w:val="00D16678"/>
    <w:rsid w:val="00D166F6"/>
    <w:rsid w:val="00D16AA7"/>
    <w:rsid w:val="00D26FBF"/>
    <w:rsid w:val="00D368B6"/>
    <w:rsid w:val="00D36FB1"/>
    <w:rsid w:val="00D4203C"/>
    <w:rsid w:val="00D57B05"/>
    <w:rsid w:val="00D6343C"/>
    <w:rsid w:val="00D75F3C"/>
    <w:rsid w:val="00D81F28"/>
    <w:rsid w:val="00D82866"/>
    <w:rsid w:val="00D926AD"/>
    <w:rsid w:val="00D944B7"/>
    <w:rsid w:val="00D94891"/>
    <w:rsid w:val="00DA1152"/>
    <w:rsid w:val="00DB4107"/>
    <w:rsid w:val="00DB6473"/>
    <w:rsid w:val="00DC3A18"/>
    <w:rsid w:val="00DD1A4E"/>
    <w:rsid w:val="00DD4097"/>
    <w:rsid w:val="00DE0529"/>
    <w:rsid w:val="00DE1CAA"/>
    <w:rsid w:val="00E004EA"/>
    <w:rsid w:val="00E0363A"/>
    <w:rsid w:val="00E06225"/>
    <w:rsid w:val="00E43A2E"/>
    <w:rsid w:val="00E604FC"/>
    <w:rsid w:val="00E675BF"/>
    <w:rsid w:val="00E67C3A"/>
    <w:rsid w:val="00E75278"/>
    <w:rsid w:val="00E84200"/>
    <w:rsid w:val="00E904B7"/>
    <w:rsid w:val="00E922FF"/>
    <w:rsid w:val="00E9537C"/>
    <w:rsid w:val="00EA5F98"/>
    <w:rsid w:val="00EC5F2E"/>
    <w:rsid w:val="00EE1FB1"/>
    <w:rsid w:val="00F002A6"/>
    <w:rsid w:val="00F07BA6"/>
    <w:rsid w:val="00F1611F"/>
    <w:rsid w:val="00F55216"/>
    <w:rsid w:val="00F7232E"/>
    <w:rsid w:val="00F90EAB"/>
    <w:rsid w:val="00FA3A74"/>
    <w:rsid w:val="00FC0F6C"/>
    <w:rsid w:val="00FC1C14"/>
    <w:rsid w:val="00FC60E4"/>
    <w:rsid w:val="00FD5CF7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A833EF"/>
  <w15:docId w15:val="{7F37F004-E10C-4F66-81A4-A745195B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670"/>
    <w:pPr>
      <w:spacing w:after="0" w:line="240" w:lineRule="auto"/>
    </w:pPr>
    <w:rPr>
      <w:rFonts w:ascii="Gill Sans MT" w:eastAsia="Times New Roman" w:hAnsi="Gill Sans MT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0363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0363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D7571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rsid w:val="00054FFB"/>
    <w:pPr>
      <w:keepNext/>
      <w:keepLines/>
      <w:numPr>
        <w:ilvl w:val="3"/>
        <w:numId w:val="2"/>
      </w:numPr>
      <w:spacing w:before="200"/>
      <w:ind w:left="1684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nhideWhenUsed/>
    <w:rsid w:val="00E75278"/>
    <w:pPr>
      <w:keepNext/>
      <w:keepLines/>
      <w:numPr>
        <w:ilvl w:val="4"/>
        <w:numId w:val="2"/>
      </w:numPr>
      <w:spacing w:before="200"/>
      <w:ind w:left="1134" w:hanging="1134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nhideWhenUsed/>
    <w:rsid w:val="006207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6207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07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207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F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F90"/>
  </w:style>
  <w:style w:type="paragraph" w:styleId="Footer">
    <w:name w:val="footer"/>
    <w:basedOn w:val="Normal"/>
    <w:link w:val="FooterChar"/>
    <w:uiPriority w:val="99"/>
    <w:unhideWhenUsed/>
    <w:rsid w:val="00466F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F90"/>
  </w:style>
  <w:style w:type="character" w:customStyle="1" w:styleId="Heading1Char">
    <w:name w:val="Heading 1 Char"/>
    <w:basedOn w:val="DefaultParagraphFont"/>
    <w:link w:val="Heading1"/>
    <w:rsid w:val="00E75278"/>
    <w:rPr>
      <w:rFonts w:ascii="Gill Sans MT" w:eastAsiaTheme="majorEastAsia" w:hAnsi="Gill Sans MT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0363A"/>
    <w:rPr>
      <w:rFonts w:ascii="Gill Sans MT" w:eastAsiaTheme="majorEastAsia" w:hAnsi="Gill Sans MT" w:cstheme="majorBidi"/>
      <w:b/>
      <w:bCs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E0363A"/>
    <w:rPr>
      <w:rFonts w:ascii="Gill Sans MT" w:eastAsiaTheme="majorEastAsia" w:hAnsi="Gill Sans MT" w:cstheme="majorBidi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FB"/>
    <w:rPr>
      <w:rFonts w:ascii="Gill Sans MT" w:eastAsiaTheme="majorEastAsia" w:hAnsi="Gill Sans MT" w:cstheme="majorBidi"/>
      <w:bCs/>
      <w:iCs/>
      <w:szCs w:val="20"/>
    </w:rPr>
  </w:style>
  <w:style w:type="character" w:customStyle="1" w:styleId="Heading5Char">
    <w:name w:val="Heading 5 Char"/>
    <w:basedOn w:val="DefaultParagraphFont"/>
    <w:link w:val="Heading5"/>
    <w:rsid w:val="00E75278"/>
    <w:rPr>
      <w:rFonts w:ascii="Gill Sans MT" w:eastAsiaTheme="majorEastAsia" w:hAnsi="Gill Sans MT" w:cstheme="majorBidi"/>
      <w:b/>
      <w:szCs w:val="20"/>
    </w:rPr>
  </w:style>
  <w:style w:type="character" w:customStyle="1" w:styleId="Heading6Char">
    <w:name w:val="Heading 6 Char"/>
    <w:basedOn w:val="DefaultParagraphFont"/>
    <w:link w:val="Heading6"/>
    <w:rsid w:val="00466F9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466F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466F90"/>
    <w:rPr>
      <w:rFonts w:asciiTheme="majorHAnsi" w:eastAsiaTheme="majorEastAsia" w:hAnsiTheme="majorHAnsi" w:cstheme="majorBidi"/>
      <w:color w:val="404040" w:themeColor="text1" w:themeTint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66F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numbering" w:customStyle="1" w:styleId="Headings">
    <w:name w:val="Headings"/>
    <w:uiPriority w:val="99"/>
    <w:rsid w:val="00935FC1"/>
    <w:pPr>
      <w:numPr>
        <w:numId w:val="1"/>
      </w:numPr>
    </w:pPr>
  </w:style>
  <w:style w:type="paragraph" w:styleId="FootnoteText">
    <w:name w:val="footnote text"/>
    <w:basedOn w:val="Normal"/>
    <w:link w:val="FootnoteTextChar"/>
    <w:rsid w:val="00466F90"/>
  </w:style>
  <w:style w:type="character" w:customStyle="1" w:styleId="FootnoteTextChar">
    <w:name w:val="Footnote Text Char"/>
    <w:basedOn w:val="DefaultParagraphFont"/>
    <w:link w:val="FootnoteText"/>
    <w:rsid w:val="00466F90"/>
    <w:rPr>
      <w:rFonts w:ascii="Calibri" w:eastAsia="Times New Roman" w:hAnsi="Calibri" w:cs="Times New Roman"/>
      <w:sz w:val="24"/>
      <w:szCs w:val="20"/>
    </w:rPr>
  </w:style>
  <w:style w:type="character" w:styleId="FootnoteReference">
    <w:name w:val="footnote reference"/>
    <w:basedOn w:val="DefaultParagraphFont"/>
    <w:rsid w:val="00466F90"/>
    <w:rPr>
      <w:vertAlign w:val="superscript"/>
    </w:rPr>
  </w:style>
  <w:style w:type="paragraph" w:styleId="ListParagraph">
    <w:name w:val="List Paragraph"/>
    <w:aliases w:val="1st level - Bullet List Paragraph,Lettre d'introduction,Paragrafo elenco,Medium Grid 1 - Accent 21"/>
    <w:basedOn w:val="Normal"/>
    <w:link w:val="ListParagraphChar"/>
    <w:uiPriority w:val="34"/>
    <w:qFormat/>
    <w:rsid w:val="00466F9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66F9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466F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9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432AE3"/>
    <w:rPr>
      <w:color w:val="0000FF"/>
      <w:u w:val="single"/>
    </w:rPr>
  </w:style>
  <w:style w:type="paragraph" w:customStyle="1" w:styleId="msolistparagraph0">
    <w:name w:val="msolistparagraph"/>
    <w:basedOn w:val="Normal"/>
    <w:rsid w:val="00432AE3"/>
    <w:pPr>
      <w:ind w:left="720"/>
    </w:pPr>
    <w:rPr>
      <w:rFonts w:ascii="Arial" w:hAnsi="Arial" w:cs="Arial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C0A24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0A2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0A2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C0A24"/>
    <w:pPr>
      <w:spacing w:after="100"/>
      <w:ind w:left="480"/>
    </w:pPr>
  </w:style>
  <w:style w:type="paragraph" w:styleId="TableofFigures">
    <w:name w:val="table of figures"/>
    <w:basedOn w:val="TOC1"/>
    <w:next w:val="Normal"/>
    <w:uiPriority w:val="99"/>
    <w:unhideWhenUsed/>
    <w:rsid w:val="001C3FF5"/>
    <w:pPr>
      <w:spacing w:after="120"/>
      <w:ind w:left="851" w:hanging="851"/>
    </w:pPr>
    <w:rPr>
      <w:rFonts w:asciiTheme="minorHAnsi" w:hAnsiTheme="minorHAnsi"/>
      <w:sz w:val="20"/>
    </w:rPr>
  </w:style>
  <w:style w:type="paragraph" w:styleId="NormalWeb">
    <w:name w:val="Normal (Web)"/>
    <w:basedOn w:val="Normal"/>
    <w:uiPriority w:val="99"/>
    <w:semiHidden/>
    <w:unhideWhenUsed/>
    <w:rsid w:val="00D81F2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C34E3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C34E3A"/>
    <w:pPr>
      <w:spacing w:after="100"/>
      <w:ind w:left="960"/>
    </w:pPr>
  </w:style>
  <w:style w:type="paragraph" w:styleId="Subtitle">
    <w:name w:val="Subtitle"/>
    <w:basedOn w:val="Normal"/>
    <w:next w:val="Normal"/>
    <w:link w:val="SubtitleChar"/>
    <w:uiPriority w:val="11"/>
    <w:qFormat/>
    <w:rsid w:val="009234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234D2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562300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300"/>
    <w:rPr>
      <w:rFonts w:ascii="Gill Sans MT" w:eastAsiaTheme="majorEastAsia" w:hAnsi="Gill Sans MT" w:cstheme="majorBidi"/>
      <w:b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776A27"/>
    <w:rPr>
      <w:i/>
      <w:iCs/>
      <w:color w:val="404040" w:themeColor="text1" w:themeTint="BF"/>
    </w:rPr>
  </w:style>
  <w:style w:type="paragraph" w:styleId="NoSpacing">
    <w:name w:val="No Spacing"/>
    <w:aliases w:val="Body"/>
    <w:basedOn w:val="Normal"/>
    <w:uiPriority w:val="1"/>
    <w:qFormat/>
    <w:rsid w:val="00D57B05"/>
  </w:style>
  <w:style w:type="table" w:styleId="TableGrid">
    <w:name w:val="Table Grid"/>
    <w:basedOn w:val="TableNormal"/>
    <w:uiPriority w:val="59"/>
    <w:rsid w:val="001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st level - Bullet List Paragraph Char,Lettre d'introduction Char,Paragrafo elenco Char,Medium Grid 1 - Accent 21 Char"/>
    <w:basedOn w:val="DefaultParagraphFont"/>
    <w:link w:val="ListParagraph"/>
    <w:uiPriority w:val="34"/>
    <w:locked/>
    <w:rsid w:val="00AB75FB"/>
    <w:rPr>
      <w:rFonts w:ascii="Gill Sans MT" w:eastAsia="Times New Roman" w:hAnsi="Gill Sans MT" w:cs="Times New Roman"/>
      <w:szCs w:val="20"/>
    </w:rPr>
  </w:style>
  <w:style w:type="character" w:customStyle="1" w:styleId="ui-provider">
    <w:name w:val="ui-provider"/>
    <w:basedOn w:val="DefaultParagraphFont"/>
    <w:rsid w:val="00131BB0"/>
  </w:style>
  <w:style w:type="character" w:styleId="CommentReference">
    <w:name w:val="annotation reference"/>
    <w:basedOn w:val="DefaultParagraphFont"/>
    <w:uiPriority w:val="99"/>
    <w:semiHidden/>
    <w:unhideWhenUsed/>
    <w:rsid w:val="00743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B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B88"/>
    <w:rPr>
      <w:rFonts w:ascii="Gill Sans MT" w:eastAsia="Times New Roman" w:hAnsi="Gill Sans M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B88"/>
    <w:rPr>
      <w:rFonts w:ascii="Gill Sans MT" w:eastAsia="Times New Roman" w:hAnsi="Gill Sans MT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0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rs@peakdistrict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chard.Brewster@peakdistrict.g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7DFC-D4D5-4F2D-9FF5-FC6581B6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Peak District National Park Authority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Kenyon Charlotte</dc:creator>
  <cp:keywords/>
  <cp:lastModifiedBy>Brewster Richard</cp:lastModifiedBy>
  <cp:revision>9</cp:revision>
  <dcterms:created xsi:type="dcterms:W3CDTF">2023-09-04T13:57:00Z</dcterms:created>
  <dcterms:modified xsi:type="dcterms:W3CDTF">2023-09-04T15:21:00Z</dcterms:modified>
</cp:coreProperties>
</file>